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5447" w:type="pct"/>
        <w:tblInd w:w="-714" w:type="dxa"/>
        <w:tblLook w:val="04A0" w:firstRow="1" w:lastRow="0" w:firstColumn="1" w:lastColumn="0" w:noHBand="0" w:noVBand="1"/>
      </w:tblPr>
      <w:tblGrid>
        <w:gridCol w:w="15245"/>
      </w:tblGrid>
      <w:tr w:rsidR="009C4DE5" w:rsidRPr="006B3865" w:rsidTr="00CA26D1">
        <w:trPr>
          <w:trHeight w:val="702"/>
        </w:trPr>
        <w:tc>
          <w:tcPr>
            <w:tcW w:w="5000" w:type="pct"/>
            <w:shd w:val="clear" w:color="auto" w:fill="D5DCE4" w:themeFill="text2" w:themeFillTint="33"/>
            <w:vAlign w:val="center"/>
          </w:tcPr>
          <w:p w:rsidR="009C4DE5" w:rsidRPr="006B3865" w:rsidRDefault="008B0F43" w:rsidP="008B0F43">
            <w:pPr>
              <w:pStyle w:val="Default"/>
              <w:rPr>
                <w:sz w:val="22"/>
                <w:szCs w:val="22"/>
              </w:rPr>
            </w:pPr>
            <w:r w:rsidRPr="006B3865">
              <w:rPr>
                <w:sz w:val="22"/>
                <w:szCs w:val="22"/>
              </w:rPr>
              <w:t xml:space="preserve">Prezentacja </w:t>
            </w:r>
            <w:r w:rsidRPr="006B3865">
              <w:rPr>
                <w:b/>
                <w:sz w:val="22"/>
                <w:szCs w:val="22"/>
              </w:rPr>
              <w:t>głównych celów</w:t>
            </w:r>
            <w:r w:rsidRPr="006B3865">
              <w:rPr>
                <w:sz w:val="22"/>
                <w:szCs w:val="22"/>
              </w:rPr>
              <w:t xml:space="preserve"> i przesłanek leżących u podstaw opracowania Plan</w:t>
            </w:r>
            <w:r w:rsidR="006B3865" w:rsidRPr="006B3865">
              <w:rPr>
                <w:sz w:val="22"/>
                <w:szCs w:val="22"/>
              </w:rPr>
              <w:t>u</w:t>
            </w:r>
            <w:r w:rsidRPr="006B3865">
              <w:rPr>
                <w:sz w:val="22"/>
                <w:szCs w:val="22"/>
              </w:rPr>
              <w:t xml:space="preserve"> komunikacji z lokalną społecznością. </w:t>
            </w:r>
          </w:p>
        </w:tc>
      </w:tr>
      <w:tr w:rsidR="009C4DE5" w:rsidRPr="006B3865" w:rsidTr="00CA26D1">
        <w:trPr>
          <w:trHeight w:val="969"/>
        </w:trPr>
        <w:tc>
          <w:tcPr>
            <w:tcW w:w="5000" w:type="pct"/>
            <w:shd w:val="clear" w:color="auto" w:fill="auto"/>
            <w:vAlign w:val="center"/>
          </w:tcPr>
          <w:p w:rsidR="00C413F6" w:rsidRPr="00DB1F54" w:rsidRDefault="00C413F6" w:rsidP="00C413F6">
            <w:pPr>
              <w:spacing w:line="276" w:lineRule="auto"/>
              <w:jc w:val="both"/>
              <w:rPr>
                <w:rFonts w:ascii="Times New Roman" w:hAnsi="Times New Roman" w:cs="Times New Roman"/>
              </w:rPr>
            </w:pPr>
            <w:r w:rsidRPr="00DB1F54">
              <w:rPr>
                <w:rFonts w:ascii="Times New Roman" w:hAnsi="Times New Roman" w:cs="Times New Roman"/>
              </w:rPr>
              <w:t>Cel i przesłanki:</w:t>
            </w:r>
          </w:p>
          <w:p w:rsidR="00C413F6" w:rsidRPr="00DB1F54" w:rsidRDefault="00C413F6" w:rsidP="00C413F6">
            <w:pPr>
              <w:pStyle w:val="Akapitzlist"/>
              <w:numPr>
                <w:ilvl w:val="0"/>
                <w:numId w:val="1"/>
              </w:numPr>
              <w:spacing w:line="276" w:lineRule="auto"/>
              <w:jc w:val="both"/>
              <w:rPr>
                <w:rFonts w:ascii="Times New Roman" w:hAnsi="Times New Roman" w:cs="Times New Roman"/>
              </w:rPr>
            </w:pPr>
            <w:r w:rsidRPr="00DB1F54">
              <w:rPr>
                <w:rFonts w:ascii="Times New Roman" w:eastAsia="Times New Roman" w:hAnsi="Times New Roman" w:cs="Times New Roman"/>
                <w:color w:val="000000"/>
                <w:kern w:val="0"/>
                <w14:ligatures w14:val="none"/>
              </w:rPr>
              <w:t>Poinformowanie o realizacji i zakresie LSR – rozpoczęcie wdrażania LSR</w:t>
            </w:r>
            <w:r>
              <w:rPr>
                <w:rFonts w:ascii="Times New Roman" w:eastAsia="Times New Roman" w:hAnsi="Times New Roman" w:cs="Times New Roman"/>
                <w:color w:val="000000"/>
                <w:kern w:val="0"/>
                <w14:ligatures w14:val="none"/>
              </w:rPr>
              <w:t>.</w:t>
            </w:r>
          </w:p>
          <w:p w:rsidR="00C413F6" w:rsidRPr="00DB1F54" w:rsidRDefault="00C413F6" w:rsidP="00C413F6">
            <w:pPr>
              <w:pStyle w:val="Akapitzlist"/>
              <w:numPr>
                <w:ilvl w:val="0"/>
                <w:numId w:val="1"/>
              </w:numPr>
              <w:spacing w:line="276" w:lineRule="auto"/>
              <w:jc w:val="both"/>
              <w:rPr>
                <w:rFonts w:ascii="Times New Roman" w:hAnsi="Times New Roman" w:cs="Times New Roman"/>
              </w:rPr>
            </w:pPr>
            <w:r w:rsidRPr="00DB1F54">
              <w:rPr>
                <w:rFonts w:ascii="Times New Roman" w:eastAsia="Times New Roman" w:hAnsi="Times New Roman" w:cs="Times New Roman"/>
                <w:color w:val="000000"/>
                <w:kern w:val="0"/>
                <w14:ligatures w14:val="none"/>
              </w:rPr>
              <w:t>Włączenie mieszkańców obszaru LGD, zwłaszcza grup w niekorzystnej sytuacji do realizacji LSR – możliwości uzyskania dofinansowania do realizacji projektów</w:t>
            </w:r>
            <w:r>
              <w:rPr>
                <w:rFonts w:ascii="Times New Roman" w:eastAsia="Times New Roman" w:hAnsi="Times New Roman" w:cs="Times New Roman"/>
                <w:color w:val="000000"/>
                <w:kern w:val="0"/>
                <w14:ligatures w14:val="none"/>
              </w:rPr>
              <w:t>.</w:t>
            </w:r>
          </w:p>
          <w:p w:rsidR="009C4DE5" w:rsidRPr="00C413F6" w:rsidRDefault="00C413F6" w:rsidP="00C413F6">
            <w:pPr>
              <w:pStyle w:val="Akapitzlist"/>
              <w:numPr>
                <w:ilvl w:val="0"/>
                <w:numId w:val="1"/>
              </w:numPr>
              <w:spacing w:line="276" w:lineRule="auto"/>
              <w:jc w:val="both"/>
              <w:rPr>
                <w:rFonts w:ascii="Times New Roman" w:hAnsi="Times New Roman" w:cs="Times New Roman"/>
              </w:rPr>
            </w:pPr>
            <w:r w:rsidRPr="00DB1F54">
              <w:rPr>
                <w:rFonts w:ascii="Times New Roman" w:eastAsia="Times New Roman" w:hAnsi="Times New Roman" w:cs="Times New Roman"/>
                <w:color w:val="000000"/>
                <w:kern w:val="0"/>
                <w14:ligatures w14:val="none"/>
              </w:rPr>
              <w:t>Podniesienie jakości składanych i realizowanych operacji – poprawa efektywności inwestowania środków.</w:t>
            </w:r>
          </w:p>
          <w:p w:rsidR="00C413F6" w:rsidRDefault="00C413F6" w:rsidP="00C413F6">
            <w:pPr>
              <w:spacing w:line="276" w:lineRule="auto"/>
              <w:jc w:val="both"/>
              <w:rPr>
                <w:rFonts w:ascii="Times New Roman" w:hAnsi="Times New Roman" w:cs="Times New Roman"/>
              </w:rPr>
            </w:pPr>
            <w:r w:rsidRPr="00C413F6">
              <w:rPr>
                <w:rFonts w:ascii="Times New Roman" w:hAnsi="Times New Roman" w:cs="Times New Roman"/>
              </w:rPr>
              <w:t>Potencjał społeczności lokalnej jest jednym z aspektów wartości dodanej. Systematyczne rozwijanie oraz tworzenie aktywnego uczestnictwa społeczności lokalnych w bieżącym wdrażaniu oraz kreowaniu LSR, może przyczynić się w znacznym stopniu do osiągnięcia założonych celów, a przez to do rozwoju całego obszaru. Głównym czynnikiem warunkującym skuteczne zaangażowanie społeczności lokalnej w realizację LSR jest obustronna komunikacja. Strategia ma charakter partycypacyjny, dlatego szeroko rozumiany udział mieszkańców z obszarów działań objętych LGD jest bardzo ważny zarówno podczas sporządzania dokumentu, ale również w trakcie jego wdrażania. Narzędzia służące do komunikacji między LGD a społecznością lokalną powinny w sposób łatwy i konkretny informować mieszkańców o działalności LGD, a także umożliwiać pozyskiwanie informacji zwrotnych od lokalnych społeczności.</w:t>
            </w:r>
          </w:p>
          <w:p w:rsidR="00EF1DF7" w:rsidRPr="00C413F6" w:rsidRDefault="00EF1DF7" w:rsidP="00C413F6">
            <w:pPr>
              <w:spacing w:line="276" w:lineRule="auto"/>
              <w:jc w:val="both"/>
              <w:rPr>
                <w:rFonts w:ascii="Times New Roman" w:hAnsi="Times New Roman" w:cs="Times New Roman"/>
              </w:rPr>
            </w:pPr>
            <w:r w:rsidRPr="00EF1DF7">
              <w:rPr>
                <w:rFonts w:ascii="Times New Roman" w:hAnsi="Times New Roman" w:cs="Times New Roman"/>
              </w:rPr>
              <w:t>Celem głównym Planu komunikacji Strategii Rozwoju Lokalnego Kierowanego przez Społeczność na lata 2023–2027 jest wspieranie realizacji celów zawartych w LSR, przez zachęcenie potencjalnych beneficjentów oraz mieszkańców obszaru LGD do korzystania z Funduszy Europejskich, dzięki dostarczaniu im odpowiednich informacji o zasadach i kryteriach udzielania wsparcia z budżetu LSR, motywowanie projektodawców oraz wspieranie edukacji, co do właściwej realizacji projektów, a także rozpowszechniania wiedzy o projektach dotychczas realizowanych na obszarze LGD.</w:t>
            </w:r>
          </w:p>
        </w:tc>
      </w:tr>
      <w:tr w:rsidR="009C4DE5" w:rsidRPr="006B3865" w:rsidTr="00CA26D1">
        <w:trPr>
          <w:trHeight w:val="809"/>
        </w:trPr>
        <w:tc>
          <w:tcPr>
            <w:tcW w:w="5000" w:type="pct"/>
            <w:shd w:val="clear" w:color="auto" w:fill="D5DCE4" w:themeFill="text2" w:themeFillTint="33"/>
            <w:vAlign w:val="center"/>
          </w:tcPr>
          <w:p w:rsidR="009C4DE5" w:rsidRPr="006B3865" w:rsidRDefault="00B4165E" w:rsidP="00FB2980">
            <w:pPr>
              <w:pStyle w:val="Default"/>
              <w:rPr>
                <w:sz w:val="22"/>
                <w:szCs w:val="22"/>
              </w:rPr>
            </w:pPr>
            <w:r w:rsidRPr="006B3865">
              <w:rPr>
                <w:sz w:val="22"/>
                <w:szCs w:val="22"/>
              </w:rPr>
              <w:t xml:space="preserve">Opis </w:t>
            </w:r>
            <w:r w:rsidRPr="006B3865">
              <w:rPr>
                <w:b/>
                <w:sz w:val="22"/>
                <w:szCs w:val="22"/>
              </w:rPr>
              <w:t>działań komunikacyjnych</w:t>
            </w:r>
            <w:r w:rsidRPr="006B3865">
              <w:rPr>
                <w:sz w:val="22"/>
                <w:szCs w:val="22"/>
              </w:rPr>
              <w:t xml:space="preserve"> i </w:t>
            </w:r>
            <w:r w:rsidRPr="006B3865">
              <w:rPr>
                <w:b/>
                <w:sz w:val="22"/>
                <w:szCs w:val="22"/>
              </w:rPr>
              <w:t>grup docelowych</w:t>
            </w:r>
            <w:r w:rsidRPr="006B3865">
              <w:rPr>
                <w:sz w:val="22"/>
                <w:szCs w:val="22"/>
              </w:rPr>
              <w:t xml:space="preserve"> oraz </w:t>
            </w:r>
            <w:r w:rsidRPr="006B3865">
              <w:rPr>
                <w:b/>
                <w:sz w:val="22"/>
                <w:szCs w:val="22"/>
              </w:rPr>
              <w:t>środków przekazu</w:t>
            </w:r>
            <w:r w:rsidRPr="006B3865">
              <w:rPr>
                <w:sz w:val="22"/>
                <w:szCs w:val="22"/>
              </w:rPr>
              <w:t xml:space="preserve">, w tym </w:t>
            </w:r>
            <w:r w:rsidRPr="006B3865">
              <w:rPr>
                <w:b/>
                <w:sz w:val="22"/>
                <w:szCs w:val="22"/>
              </w:rPr>
              <w:t>działań podejmowanych w przypadku problemów z realizacją LSR</w:t>
            </w:r>
            <w:r w:rsidRPr="006B3865">
              <w:rPr>
                <w:sz w:val="22"/>
                <w:szCs w:val="22"/>
              </w:rPr>
              <w:t>, niskim poparciu społecznym dla działań realizowanych przez LGD itd.</w:t>
            </w:r>
            <w:r w:rsidR="00FB2980" w:rsidRPr="006B3865">
              <w:rPr>
                <w:sz w:val="22"/>
                <w:szCs w:val="22"/>
              </w:rPr>
              <w:t xml:space="preserve"> </w:t>
            </w:r>
          </w:p>
        </w:tc>
      </w:tr>
      <w:tr w:rsidR="009C4DE5" w:rsidRPr="006B3865" w:rsidTr="00CA26D1">
        <w:trPr>
          <w:trHeight w:val="835"/>
        </w:trPr>
        <w:tc>
          <w:tcPr>
            <w:tcW w:w="5000" w:type="pct"/>
            <w:shd w:val="clear" w:color="auto" w:fill="auto"/>
            <w:vAlign w:val="center"/>
          </w:tcPr>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Grupy docelowe, do których kierowane będą poszczególne działania komunikacyjne wynikają z zapisanych w LSR celów i przedsięwzięć oraz z charakteru poszczególnych operacji. Na tej podstawie wyodrębniono następujące grupy docelowe, do których będą skierowane działania promocyjne planu komunikacji:</w:t>
            </w:r>
          </w:p>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w:t>
            </w:r>
            <w:r w:rsidRPr="005C2979">
              <w:rPr>
                <w:rFonts w:ascii="Times New Roman" w:hAnsi="Times New Roman" w:cs="Times New Roman"/>
                <w:bCs/>
              </w:rPr>
              <w:tab/>
              <w:t>mieszkańcy obszaru LGD,</w:t>
            </w:r>
            <w:r w:rsidR="005028A6" w:rsidRPr="005C2979">
              <w:rPr>
                <w:rFonts w:ascii="Times New Roman" w:hAnsi="Times New Roman" w:cs="Times New Roman"/>
              </w:rPr>
              <w:t xml:space="preserve"> </w:t>
            </w:r>
            <w:r w:rsidR="005028A6" w:rsidRPr="005C2979">
              <w:rPr>
                <w:rFonts w:ascii="Times New Roman" w:hAnsi="Times New Roman" w:cs="Times New Roman"/>
                <w:bCs/>
              </w:rPr>
              <w:t>ponieważ LSR powinna realizować cele służące zaspokajaniu potrzeb lokalnej społeczności.</w:t>
            </w:r>
          </w:p>
          <w:p w:rsidR="005028A6" w:rsidRPr="005C2979" w:rsidRDefault="005028A6" w:rsidP="005028A6">
            <w:pPr>
              <w:spacing w:before="120" w:after="120"/>
              <w:jc w:val="both"/>
              <w:rPr>
                <w:rFonts w:ascii="Times New Roman" w:hAnsi="Times New Roman" w:cs="Times New Roman"/>
                <w:bCs/>
              </w:rPr>
            </w:pPr>
            <w:r w:rsidRPr="005C2979">
              <w:rPr>
                <w:rFonts w:ascii="Times New Roman" w:hAnsi="Times New Roman" w:cs="Times New Roman"/>
                <w:bCs/>
              </w:rPr>
              <w:t>•</w:t>
            </w:r>
            <w:r w:rsidRPr="005C2979">
              <w:rPr>
                <w:rFonts w:ascii="Times New Roman" w:hAnsi="Times New Roman" w:cs="Times New Roman"/>
                <w:bCs/>
              </w:rPr>
              <w:tab/>
              <w:t>Przedsiębiorców  – jednym z głównych celów realizacji Strategii jest rozwój lokalnej gospodarki poprzez tworzenie miejsc pracy i rozwój lokalnych przedsiębiorców, dlatego podejmowane działania komunikacyjne będą kierowane szczególnie również do tej grupy.</w:t>
            </w:r>
          </w:p>
          <w:p w:rsidR="00C413F6" w:rsidRPr="005C2979" w:rsidRDefault="000F2C0F" w:rsidP="00C413F6">
            <w:pPr>
              <w:spacing w:before="120" w:after="120"/>
              <w:jc w:val="both"/>
              <w:rPr>
                <w:rFonts w:ascii="Times New Roman" w:hAnsi="Times New Roman" w:cs="Times New Roman"/>
                <w:bCs/>
              </w:rPr>
            </w:pPr>
            <w:r w:rsidRPr="005C2979">
              <w:rPr>
                <w:rFonts w:ascii="Times New Roman" w:hAnsi="Times New Roman" w:cs="Times New Roman"/>
                <w:bCs/>
              </w:rPr>
              <w:t>•</w:t>
            </w:r>
            <w:r w:rsidRPr="005C2979">
              <w:rPr>
                <w:rFonts w:ascii="Times New Roman" w:hAnsi="Times New Roman" w:cs="Times New Roman"/>
                <w:bCs/>
              </w:rPr>
              <w:tab/>
            </w:r>
            <w:r w:rsidR="005028A6" w:rsidRPr="005C2979">
              <w:rPr>
                <w:rFonts w:ascii="Times New Roman" w:hAnsi="Times New Roman" w:cs="Times New Roman"/>
                <w:bCs/>
              </w:rPr>
              <w:t xml:space="preserve">Niepełnosprawni </w:t>
            </w:r>
            <w:r w:rsidR="00C413F6" w:rsidRPr="005C2979">
              <w:rPr>
                <w:rFonts w:ascii="Times New Roman" w:hAnsi="Times New Roman" w:cs="Times New Roman"/>
                <w:bCs/>
              </w:rPr>
              <w:t xml:space="preserve">– z analiz ankiet jak również spotkań podczas powstawania LSR mieszkańcy wskazali również tę grupę społeczeństwa jako pomijaną. Jako osoby niepełnosprawne są niejako wyłączone ze społeczeństwa. Działania skierowane do tej grupy będą miały szerszy zakres. Głównymi środkami komunikacji z tą grupą będą strona internetowa LGD, portale społecznościowe, spotkania.  </w:t>
            </w:r>
            <w:r w:rsidR="00586E79" w:rsidRPr="005C2979">
              <w:rPr>
                <w:rFonts w:ascii="Times New Roman" w:hAnsi="Times New Roman" w:cs="Times New Roman"/>
                <w:bCs/>
              </w:rPr>
              <w:t>Dostosowane zostaną treści do ich potrzeb.</w:t>
            </w:r>
          </w:p>
          <w:p w:rsidR="00C413F6" w:rsidRPr="005C2979" w:rsidRDefault="005028A6" w:rsidP="00C413F6">
            <w:pPr>
              <w:spacing w:before="120" w:after="120"/>
              <w:jc w:val="both"/>
              <w:rPr>
                <w:rFonts w:ascii="Times New Roman" w:hAnsi="Times New Roman" w:cs="Times New Roman"/>
                <w:bCs/>
              </w:rPr>
            </w:pPr>
            <w:r w:rsidRPr="005C2979">
              <w:rPr>
                <w:rFonts w:ascii="Times New Roman" w:hAnsi="Times New Roman" w:cs="Times New Roman"/>
                <w:bCs/>
              </w:rPr>
              <w:t>•</w:t>
            </w:r>
            <w:r w:rsidRPr="005C2979">
              <w:rPr>
                <w:rFonts w:ascii="Times New Roman" w:hAnsi="Times New Roman" w:cs="Times New Roman"/>
                <w:bCs/>
              </w:rPr>
              <w:tab/>
              <w:t xml:space="preserve">Dzieci, </w:t>
            </w:r>
            <w:r w:rsidR="00C413F6" w:rsidRPr="005C2979">
              <w:rPr>
                <w:rFonts w:ascii="Times New Roman" w:hAnsi="Times New Roman" w:cs="Times New Roman"/>
                <w:bCs/>
              </w:rPr>
              <w:t xml:space="preserve">młodzież </w:t>
            </w:r>
            <w:r w:rsidRPr="005C2979">
              <w:rPr>
                <w:rFonts w:ascii="Times New Roman" w:hAnsi="Times New Roman" w:cs="Times New Roman"/>
                <w:bCs/>
              </w:rPr>
              <w:t>i osoby młode do 25 roku życia</w:t>
            </w:r>
            <w:r w:rsidR="00C413F6" w:rsidRPr="005C2979">
              <w:rPr>
                <w:rFonts w:ascii="Times New Roman" w:hAnsi="Times New Roman" w:cs="Times New Roman"/>
                <w:bCs/>
              </w:rPr>
              <w:t>– Grupa ta ze względu na swój charakter na ogromne problemy z zagospodarowaniem wolnego czasu. Przyczyną tego jest brak odpowiedniej infrastruktury sportowo – rekreacyjnej, która potrafiła, by czas wolny uzupełnić. Grupa ta nie będzie bezpośrednim beneficjentem projektów, ale pośrednio będzie uczestniczyła we wdrażaniu środków z UE. Głównymi środkami komunikacji z tą grupą będą strona internetowa LGD, portale społecznościowe.</w:t>
            </w:r>
          </w:p>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lastRenderedPageBreak/>
              <w:t>•</w:t>
            </w:r>
            <w:r w:rsidRPr="005C2979">
              <w:rPr>
                <w:rFonts w:ascii="Times New Roman" w:hAnsi="Times New Roman" w:cs="Times New Roman"/>
                <w:bCs/>
              </w:rPr>
              <w:tab/>
              <w:t>Beneficjenci i potencjalni beneficjenci - Działania wobec tej grupy docelowej będą skoncentrowane na zamkniętym katalogu podmiotów, uprawnionych do korzystania z dofinansowania i będą dotyczyły przekazywania wiedzy niezbędnej do właściwego realizowania projektów. Działania te będą prowadzone w formie szkoleń, spotkań informacyjnych, konsultacji itd. Pod pojęciem beneficjentów i potencjalnych beneficjentów rozumie się m.in.: partnerzy społeczno</w:t>
            </w:r>
            <w:r w:rsidRPr="005C2979">
              <w:rPr>
                <w:rFonts w:ascii="Cambria Math" w:hAnsi="Cambria Math" w:cs="Cambria Math"/>
                <w:bCs/>
              </w:rPr>
              <w:t>‐</w:t>
            </w:r>
            <w:r w:rsidRPr="005C2979">
              <w:rPr>
                <w:rFonts w:ascii="Times New Roman" w:hAnsi="Times New Roman" w:cs="Times New Roman"/>
                <w:bCs/>
              </w:rPr>
              <w:t>gospodarczy, w tym organizacje pozarządowe, przedsiębiorstwa, osoby fizyczne a w szczególności osoby w niekorzystnej sytuacji.</w:t>
            </w:r>
          </w:p>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Działania komunikacyjne oraz odpowiadające im środki przekazu z uwzględnieniem różnorodnych rozwiązań komunikacyjnych, których atrakcyjność i stopień innowacyjności dostosowane będą do poszczególnych grup adresatów LGD.  W celu zwiększenia identyfikacji dostępnych środków, podniesienia społecznej świadomości na temat Programu oraz wsparcia ze środków unijnych, jak również poinformowania m.in. o zasadach udzielania wsparcia, jego przeznaczeniu i odbiorcach, w tym o potencjalnych możliwościach i spodziewanych korzyściach, ale także wsparcia beneficjentów w procesie realizacji projektów, w wieloletnim Planie komunikacji zaplanowano następujące rodzaje działań informacyjnych, promocyjnych i szkoleniowych.</w:t>
            </w:r>
          </w:p>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Portale internetowe – biura LGD oraz podmiotów wchodzących w skład LGD, a także portale społecznościowe. Ten środek komunikacji posłuży nam do bieżącego informowania, np. o terminach naboru wniosków, planowanych konkursach; rodzajach i wysokości wsparcia projektów, etc. Wszystkie informacje udostępniane na portalach internetowych będą miały formę przejrzystą i zrozumiałą dla każdego potencjalnego beneficjenta. Dla tego działania obrano następujące narzędzia komunikacyjne: strona internetowa LGD oraz fanpage na Facebook. Dodatkowo wykorzystywane zostaną strony internetowe gmin członkowskich.</w:t>
            </w:r>
          </w:p>
          <w:p w:rsidR="00D56E64"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Wydarzenia promocyjne – do tego narzędzia zaliczone zostały wszystkie działania mające charakter promocyjno</w:t>
            </w:r>
            <w:r w:rsidRPr="005C2979">
              <w:rPr>
                <w:rFonts w:ascii="Cambria Math" w:hAnsi="Cambria Math" w:cs="Cambria Math"/>
                <w:bCs/>
              </w:rPr>
              <w:t>‐</w:t>
            </w:r>
            <w:r w:rsidRPr="005C2979">
              <w:rPr>
                <w:rFonts w:ascii="Times New Roman" w:hAnsi="Times New Roman" w:cs="Times New Roman"/>
                <w:bCs/>
              </w:rPr>
              <w:t xml:space="preserve">informacyjny, skierowane do szerokiej opinii </w:t>
            </w:r>
            <w:r w:rsidR="00D56E64" w:rsidRPr="005C2979">
              <w:rPr>
                <w:rFonts w:ascii="Times New Roman" w:hAnsi="Times New Roman" w:cs="Times New Roman"/>
                <w:bCs/>
              </w:rPr>
              <w:t>społecznej; imprezy zewnętrzne.</w:t>
            </w:r>
          </w:p>
          <w:p w:rsidR="00C413F6" w:rsidRPr="005C2979" w:rsidRDefault="00D56E64" w:rsidP="00C413F6">
            <w:pPr>
              <w:spacing w:before="120" w:after="120"/>
              <w:jc w:val="both"/>
              <w:rPr>
                <w:rFonts w:ascii="Times New Roman" w:hAnsi="Times New Roman" w:cs="Times New Roman"/>
                <w:bCs/>
              </w:rPr>
            </w:pPr>
            <w:r w:rsidRPr="005C2979">
              <w:rPr>
                <w:rFonts w:ascii="Times New Roman" w:hAnsi="Times New Roman" w:cs="Times New Roman"/>
                <w:bCs/>
              </w:rPr>
              <w:t>S</w:t>
            </w:r>
            <w:r w:rsidR="00C413F6" w:rsidRPr="005C2979">
              <w:rPr>
                <w:rFonts w:ascii="Times New Roman" w:hAnsi="Times New Roman" w:cs="Times New Roman"/>
                <w:bCs/>
              </w:rPr>
              <w:t>potkania informacyjne – Szeroko rozumiane szkolenia są instrumentem pozwalającym na przekazanie wiedzy, umiejętności, zmianę przekonań oraz wskazanie prawidłowego sposobu działania. Dobre zastosowanie narzędzi szkoleniowych wymaga jasno określonych celów szkoleniowych oraz analizy potrzeb grupy docelowej. LGD zobowiązane jest do zapewnienia beneficjentom, potencjalnym beneficjentom oraz partnerom społeczno</w:t>
            </w:r>
            <w:r w:rsidR="00C413F6" w:rsidRPr="005C2979">
              <w:rPr>
                <w:rFonts w:ascii="Cambria Math" w:hAnsi="Cambria Math" w:cs="Cambria Math"/>
                <w:bCs/>
              </w:rPr>
              <w:t>‐</w:t>
            </w:r>
            <w:r w:rsidR="00C413F6" w:rsidRPr="005C2979">
              <w:rPr>
                <w:rFonts w:ascii="Times New Roman" w:hAnsi="Times New Roman" w:cs="Times New Roman"/>
                <w:bCs/>
              </w:rPr>
              <w:t>gospodarczym pełnej informacji, koniecznej do aplikowania i rozliczania projektów, w tym informacji dotyczących procesu i zasad aplikowania o środki, sposobu rozliczania projektów oraz wiedzy specjalistycznej dotyczącej np. pomocy publicznej. Wszystkie działania szkoleniowe będą oceniane pod względem, jakości dostarczanej informacji oraz sposobu przeprowadzenia spotkania, w formie analizy kwestionariuszowej pozwalającej n</w:t>
            </w:r>
            <w:r w:rsidRPr="005C2979">
              <w:rPr>
                <w:rFonts w:ascii="Times New Roman" w:hAnsi="Times New Roman" w:cs="Times New Roman"/>
                <w:bCs/>
              </w:rPr>
              <w:t>a stworzenie raportu z każdego szkolenia</w:t>
            </w:r>
            <w:r w:rsidR="00C413F6" w:rsidRPr="005C2979">
              <w:rPr>
                <w:rFonts w:ascii="Times New Roman" w:hAnsi="Times New Roman" w:cs="Times New Roman"/>
                <w:bCs/>
              </w:rPr>
              <w:t>.</w:t>
            </w:r>
          </w:p>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Działania szkoleniowe wobec beneficjentów i potencjalnych beneficjentów mają na celu:</w:t>
            </w:r>
          </w:p>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w:t>
            </w:r>
            <w:r w:rsidRPr="005C2979">
              <w:rPr>
                <w:rFonts w:ascii="Times New Roman" w:hAnsi="Times New Roman" w:cs="Times New Roman"/>
                <w:bCs/>
              </w:rPr>
              <w:tab/>
              <w:t>wzrost wiedzy beneficjentów i tym samym zwiększenie ilości oraz podniesienie, jakości składanych aplikacji,</w:t>
            </w:r>
          </w:p>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w:t>
            </w:r>
            <w:r w:rsidRPr="005C2979">
              <w:rPr>
                <w:rFonts w:ascii="Times New Roman" w:hAnsi="Times New Roman" w:cs="Times New Roman"/>
                <w:bCs/>
              </w:rPr>
              <w:tab/>
              <w:t>aktywizację potencjalnych beneficjentów,</w:t>
            </w:r>
          </w:p>
          <w:p w:rsidR="00C413F6" w:rsidRPr="005C2979"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w:t>
            </w:r>
            <w:r w:rsidRPr="005C2979">
              <w:rPr>
                <w:rFonts w:ascii="Times New Roman" w:hAnsi="Times New Roman" w:cs="Times New Roman"/>
                <w:bCs/>
              </w:rPr>
              <w:tab/>
              <w:t>przekazanie specjalistycznej wiedzy koniecznej do realizacji projektów,</w:t>
            </w:r>
          </w:p>
          <w:p w:rsidR="009C4DE5" w:rsidRPr="00C413F6" w:rsidRDefault="00C413F6" w:rsidP="00C413F6">
            <w:pPr>
              <w:spacing w:before="120" w:after="120"/>
              <w:jc w:val="both"/>
              <w:rPr>
                <w:rFonts w:ascii="Times New Roman" w:hAnsi="Times New Roman" w:cs="Times New Roman"/>
                <w:bCs/>
              </w:rPr>
            </w:pPr>
            <w:r w:rsidRPr="005C2979">
              <w:rPr>
                <w:rFonts w:ascii="Times New Roman" w:hAnsi="Times New Roman" w:cs="Times New Roman"/>
                <w:bCs/>
              </w:rPr>
              <w:t xml:space="preserve">Publikacje informacyjne - LGD odpowiada za publikację pakietu </w:t>
            </w:r>
            <w:r w:rsidR="00D56E64" w:rsidRPr="005C2979">
              <w:rPr>
                <w:rFonts w:ascii="Times New Roman" w:hAnsi="Times New Roman" w:cs="Times New Roman"/>
                <w:bCs/>
              </w:rPr>
              <w:t>(elektronicznego</w:t>
            </w:r>
            <w:r w:rsidRPr="005C2979">
              <w:rPr>
                <w:rFonts w:ascii="Times New Roman" w:hAnsi="Times New Roman" w:cs="Times New Roman"/>
                <w:bCs/>
              </w:rPr>
              <w:t>) niezbędnych do zapewnienia skuteczności działań informacyjno</w:t>
            </w:r>
            <w:r w:rsidRPr="005C2979">
              <w:rPr>
                <w:rFonts w:ascii="Cambria Math" w:hAnsi="Cambria Math" w:cs="Cambria Math"/>
                <w:bCs/>
              </w:rPr>
              <w:t>‐</w:t>
            </w:r>
            <w:r w:rsidRPr="005C2979">
              <w:rPr>
                <w:rFonts w:ascii="Times New Roman" w:hAnsi="Times New Roman" w:cs="Times New Roman"/>
                <w:bCs/>
              </w:rPr>
              <w:t>promocyjnych. Wszystkie publikacje będą dostosowane do spójnego systemu wizualizacji zgodnego z programem. W ramach tego narzędzia LGD zapewni, co najmniej w wersji elektronicznej, publikację: wytycznych dla beneficjentów, wzorów wniosków, zasad real</w:t>
            </w:r>
            <w:r w:rsidR="00D56E64" w:rsidRPr="005C2979">
              <w:rPr>
                <w:rFonts w:ascii="Times New Roman" w:hAnsi="Times New Roman" w:cs="Times New Roman"/>
                <w:bCs/>
              </w:rPr>
              <w:t>izacji i rozliczania projektów.</w:t>
            </w:r>
          </w:p>
        </w:tc>
      </w:tr>
      <w:tr w:rsidR="009C4DE5" w:rsidRPr="006B3865" w:rsidTr="00CA26D1">
        <w:trPr>
          <w:trHeight w:val="835"/>
        </w:trPr>
        <w:tc>
          <w:tcPr>
            <w:tcW w:w="5000" w:type="pct"/>
            <w:shd w:val="clear" w:color="auto" w:fill="D5DCE4" w:themeFill="text2" w:themeFillTint="33"/>
            <w:vAlign w:val="center"/>
          </w:tcPr>
          <w:p w:rsidR="009C4DE5" w:rsidRPr="006B3865" w:rsidRDefault="007E48BC" w:rsidP="00FB2980">
            <w:pPr>
              <w:pStyle w:val="Default"/>
              <w:rPr>
                <w:sz w:val="22"/>
                <w:szCs w:val="22"/>
              </w:rPr>
            </w:pPr>
            <w:r w:rsidRPr="006B3865">
              <w:rPr>
                <w:sz w:val="22"/>
                <w:szCs w:val="22"/>
              </w:rPr>
              <w:lastRenderedPageBreak/>
              <w:t xml:space="preserve">Opis zakładanych </w:t>
            </w:r>
            <w:r w:rsidRPr="006B3865">
              <w:rPr>
                <w:b/>
                <w:sz w:val="22"/>
                <w:szCs w:val="22"/>
              </w:rPr>
              <w:t>wskaźników realizacji działań komunikacyjnych</w:t>
            </w:r>
            <w:r w:rsidRPr="006B3865">
              <w:rPr>
                <w:sz w:val="22"/>
                <w:szCs w:val="22"/>
              </w:rPr>
              <w:t xml:space="preserve"> oraz </w:t>
            </w:r>
            <w:r w:rsidRPr="006B3865">
              <w:rPr>
                <w:b/>
                <w:sz w:val="22"/>
                <w:szCs w:val="22"/>
              </w:rPr>
              <w:t>efektów działań</w:t>
            </w:r>
            <w:r w:rsidR="00FB2980" w:rsidRPr="006B3865">
              <w:rPr>
                <w:b/>
                <w:sz w:val="22"/>
                <w:szCs w:val="22"/>
              </w:rPr>
              <w:t xml:space="preserve"> komunikacyjnych</w:t>
            </w:r>
            <w:r w:rsidR="00FB2980" w:rsidRPr="006B3865">
              <w:rPr>
                <w:sz w:val="22"/>
                <w:szCs w:val="22"/>
              </w:rPr>
              <w:t xml:space="preserve">. </w:t>
            </w:r>
          </w:p>
        </w:tc>
      </w:tr>
      <w:tr w:rsidR="009C4DE5" w:rsidRPr="006B3865" w:rsidTr="00CA26D1">
        <w:trPr>
          <w:trHeight w:val="835"/>
        </w:trPr>
        <w:tc>
          <w:tcPr>
            <w:tcW w:w="5000" w:type="pct"/>
            <w:shd w:val="clear" w:color="auto" w:fill="auto"/>
            <w:vAlign w:val="center"/>
          </w:tcPr>
          <w:p w:rsidR="00EC474B" w:rsidRPr="005C2979" w:rsidRDefault="00EC474B" w:rsidP="00EC474B">
            <w:pPr>
              <w:spacing w:before="120" w:after="120"/>
              <w:rPr>
                <w:rFonts w:ascii="Times New Roman" w:hAnsi="Times New Roman" w:cs="Times New Roman"/>
              </w:rPr>
            </w:pPr>
            <w:r w:rsidRPr="005C2979">
              <w:rPr>
                <w:rFonts w:ascii="Times New Roman" w:hAnsi="Times New Roman" w:cs="Times New Roman"/>
              </w:rPr>
              <w:lastRenderedPageBreak/>
              <w:t>Wskaźniki realizacji działań komunikacyjnych zostały dostosowane do wybranych metod komunikacji w taki sposób aby móc monitorować ich skuteczność. Wśród wskaźników znalazły się artykuły na stronach, które pozwolą na monitorowanie skuteczności działań informacyjnych o realizacji LSR. Liczba beneficjentów pozwoli monitorować skuteczność doradztwa prowadzonego przez LGD. Liczba ankiet pozwoli ocenić jakość prowadzonego doradztwa w oczach beneficjentów. Liczba konsultacji pozwoli na monitorowanie otwartości Zarządu LGD na inicjatywy członków LGD. Pozwoli to ocenić efektywność animacji do innowacji i partnerstwa. Liczba szkoleń pozwoli ocenić efektywność działań LGD skierowaną na zwiększenie zaangażowania członków i beneficjentów w funkcjonowanie LGD.</w:t>
            </w:r>
          </w:p>
          <w:p w:rsidR="00EC474B" w:rsidRPr="005C2979" w:rsidRDefault="00EC474B" w:rsidP="00EC474B">
            <w:pPr>
              <w:spacing w:before="120" w:after="120"/>
              <w:jc w:val="both"/>
              <w:rPr>
                <w:rFonts w:ascii="Times New Roman" w:hAnsi="Times New Roman" w:cs="Times New Roman"/>
              </w:rPr>
            </w:pPr>
            <w:r w:rsidRPr="005C2979">
              <w:rPr>
                <w:rFonts w:ascii="Times New Roman" w:hAnsi="Times New Roman" w:cs="Times New Roman"/>
              </w:rPr>
              <w:t>Efektem działań komunikacyjnych będzie zwiększenie zaangażowania członków LGD oraz mieszkańców w życie obszaru. Ponadto działania komunikacyjne przyczynią się do zwiększenia zainteresowania realizacją projektów w partnerstwie oraz innowacyjnych, a tym samym na skuteczniejszą realizację przedsięwzięć oraz podniesienie innowacyjności obszaru. Działania komunikacyjne wpłyną również na jakość składanych wniosków przez Beneficjentów, co przełoży się na efektywniejsze wykorzystanie środków na wdrażanie LSR.</w:t>
            </w:r>
          </w:p>
          <w:p w:rsidR="009C4DE5" w:rsidRDefault="00ED4B18" w:rsidP="00EC474B">
            <w:pPr>
              <w:spacing w:before="120" w:after="120"/>
              <w:jc w:val="both"/>
              <w:rPr>
                <w:rFonts w:ascii="Times New Roman" w:hAnsi="Times New Roman" w:cs="Times New Roman"/>
                <w:bCs/>
              </w:rPr>
            </w:pPr>
            <w:r w:rsidRPr="00ED4B18">
              <w:rPr>
                <w:rFonts w:ascii="Times New Roman" w:hAnsi="Times New Roman" w:cs="Times New Roman"/>
                <w:bCs/>
              </w:rPr>
              <w:t>Zastosowane w powyższym dokumencie działania komunikacyjne mają dwukierunkowy charakter: zarówno przekazują informację z LGD do otoczenia, jak i pozyskują potrzebne informacje od odbiorców. Niniejszy plan komunikacji, oprócz zastosowania formalnych działań komunikacyjnych (zaplanowanych z wyprzedzeniem, których celem jest wywołanie pożądanych reakcji aktualnych i potencjalnych klientów) zakłada również zastosowanie promocji nieformalnej. Promocja nieformalna składa się natomiast z działań zwykle nieplanowanych, realizowanych przez członków i pracowników LGD, niosących różne komunikaty do otoczenia „niejako przy okazji” podczas wykonywania swoich obowiązków. Świadoma realizacja działań nieformalnych jest bardzo istotna, gdyż przynosi często więk</w:t>
            </w:r>
            <w:r w:rsidR="004173A3">
              <w:rPr>
                <w:rFonts w:ascii="Times New Roman" w:hAnsi="Times New Roman" w:cs="Times New Roman"/>
                <w:bCs/>
              </w:rPr>
              <w:t>szy skutek wizerunkowy dla LGD</w:t>
            </w:r>
            <w:r w:rsidRPr="00ED4B18">
              <w:rPr>
                <w:rFonts w:ascii="Times New Roman" w:hAnsi="Times New Roman" w:cs="Times New Roman"/>
                <w:bCs/>
              </w:rPr>
              <w:t>, dzięki różny</w:t>
            </w:r>
            <w:r w:rsidR="004173A3">
              <w:rPr>
                <w:rFonts w:ascii="Times New Roman" w:hAnsi="Times New Roman" w:cs="Times New Roman"/>
                <w:bCs/>
              </w:rPr>
              <w:t>m kontaktom</w:t>
            </w:r>
            <w:r w:rsidRPr="00ED4B18">
              <w:rPr>
                <w:rFonts w:ascii="Times New Roman" w:hAnsi="Times New Roman" w:cs="Times New Roman"/>
                <w:bCs/>
              </w:rPr>
              <w:t>. Dlatego wśród grup odbiorców przy wszystkich celach komunikacyjnych omawianego dokumentu zostali uwzględnieni członkowie LGD. Nawet, gdy nie stanowią oni bezpośredniej grupy odbiorców formalnych działań komunikacyjnych i tak będą informowani o wszystkich działaniach podejmowanych przez LGD, aby poprzez spotęgowanie w nich odczucia przynależności do stowarzyszenia, wpływali na wzrost rozpoznawalności marki LGD na obszarze.</w:t>
            </w:r>
          </w:p>
          <w:p w:rsidR="00586E79" w:rsidRPr="00ED4B18" w:rsidRDefault="00586E79" w:rsidP="00ED4B18">
            <w:pPr>
              <w:spacing w:before="120" w:after="120"/>
              <w:jc w:val="both"/>
              <w:rPr>
                <w:rFonts w:ascii="Times New Roman" w:hAnsi="Times New Roman" w:cs="Times New Roman"/>
                <w:bCs/>
              </w:rPr>
            </w:pPr>
            <w:r w:rsidRPr="00586E79">
              <w:rPr>
                <w:rFonts w:ascii="Times New Roman" w:hAnsi="Times New Roman" w:cs="Times New Roman"/>
                <w:bCs/>
              </w:rPr>
              <w:t>Konkretne działania, nastawione na lokalną społeczność mają zwiększyć zaangażowanie mieszkańców w działania prowadzone przez LGD, przez co może zwiększyć się liczba zrealizowanych inwestycji oraz podniesie się poziom konkurencyjności i atrakcyjności obszaru LGD.</w:t>
            </w:r>
          </w:p>
        </w:tc>
      </w:tr>
      <w:tr w:rsidR="00FB2980" w:rsidRPr="006B3865" w:rsidTr="00CA26D1">
        <w:trPr>
          <w:trHeight w:val="835"/>
        </w:trPr>
        <w:tc>
          <w:tcPr>
            <w:tcW w:w="5000" w:type="pct"/>
            <w:shd w:val="clear" w:color="auto" w:fill="D5DCE4" w:themeFill="text2" w:themeFillTint="33"/>
            <w:vAlign w:val="center"/>
          </w:tcPr>
          <w:p w:rsidR="00FB2980" w:rsidRPr="006B3865" w:rsidRDefault="00FB2980" w:rsidP="00FB2980">
            <w:pPr>
              <w:pStyle w:val="Default"/>
              <w:rPr>
                <w:sz w:val="22"/>
                <w:szCs w:val="22"/>
              </w:rPr>
            </w:pPr>
            <w:r w:rsidRPr="006B3865">
              <w:rPr>
                <w:sz w:val="22"/>
                <w:szCs w:val="22"/>
              </w:rPr>
              <w:t xml:space="preserve">Opis sposobu, w jaki będzie analizowana </w:t>
            </w:r>
            <w:r w:rsidRPr="006B3865">
              <w:rPr>
                <w:b/>
                <w:sz w:val="22"/>
                <w:szCs w:val="22"/>
              </w:rPr>
              <w:t>efektywność działań komunikacyjnych i zastosowanych środków przekazu</w:t>
            </w:r>
            <w:r w:rsidRPr="006B3865">
              <w:rPr>
                <w:sz w:val="22"/>
                <w:szCs w:val="22"/>
              </w:rPr>
              <w:t xml:space="preserve"> (w tym tryb korygowania planu komunikacji).</w:t>
            </w:r>
          </w:p>
        </w:tc>
      </w:tr>
      <w:tr w:rsidR="00FB2980" w:rsidRPr="006B3865" w:rsidTr="00CA26D1">
        <w:trPr>
          <w:trHeight w:val="835"/>
        </w:trPr>
        <w:tc>
          <w:tcPr>
            <w:tcW w:w="5000" w:type="pct"/>
            <w:shd w:val="clear" w:color="auto" w:fill="FFFFFF" w:themeFill="background1"/>
            <w:vAlign w:val="center"/>
          </w:tcPr>
          <w:p w:rsidR="00FB2980" w:rsidRDefault="00ED4B18" w:rsidP="00ED4B18">
            <w:pPr>
              <w:pStyle w:val="Default"/>
              <w:jc w:val="both"/>
              <w:rPr>
                <w:rFonts w:ascii="Times New Roman" w:hAnsi="Times New Roman" w:cs="Times New Roman"/>
                <w:sz w:val="22"/>
                <w:szCs w:val="22"/>
              </w:rPr>
            </w:pPr>
            <w:r w:rsidRPr="00ED4B18">
              <w:rPr>
                <w:rFonts w:ascii="Times New Roman" w:hAnsi="Times New Roman" w:cs="Times New Roman"/>
                <w:sz w:val="22"/>
                <w:szCs w:val="22"/>
              </w:rPr>
              <w:t>Zastosowane w planie komunikacji środki przekazu zostały wybrane w taki sposób, aby w pełni odpowiadać na najnowsze trendy marketingowe oraz oczekiwania grup odbiorców przypisanych do poszczególnych celów i działań komunikacji. Podczas wyboru środków komunikacji w niniejszym opracowaniu brano również pod uwagę marketing, który w naszym wydaniu polega m.in. na skupieniu się na promocji online ale również na kontakcie bezpośrednim. Ponadto systematyczne prezentowanie aktualnych, atrakcyjnych oraz zrozumiałych i czytelnych komunikatów, pozwoli na utrzymywanie dotychczasowych odbiorców oraz pozyskiwanie nowych.</w:t>
            </w:r>
          </w:p>
          <w:p w:rsidR="00586E79" w:rsidRDefault="00586E79" w:rsidP="00ED4B18">
            <w:pPr>
              <w:pStyle w:val="Default"/>
              <w:jc w:val="both"/>
              <w:rPr>
                <w:rFonts w:ascii="Times New Roman" w:hAnsi="Times New Roman" w:cs="Times New Roman"/>
                <w:sz w:val="22"/>
                <w:szCs w:val="22"/>
              </w:rPr>
            </w:pPr>
          </w:p>
          <w:p w:rsidR="00586E79" w:rsidRDefault="00586E79" w:rsidP="00586E79">
            <w:pPr>
              <w:pStyle w:val="Default"/>
              <w:jc w:val="both"/>
              <w:rPr>
                <w:rFonts w:ascii="Times New Roman" w:hAnsi="Times New Roman" w:cs="Times New Roman"/>
                <w:sz w:val="22"/>
                <w:szCs w:val="22"/>
              </w:rPr>
            </w:pPr>
            <w:r w:rsidRPr="00586E79">
              <w:rPr>
                <w:rFonts w:ascii="Times New Roman" w:hAnsi="Times New Roman" w:cs="Times New Roman"/>
                <w:sz w:val="22"/>
                <w:szCs w:val="22"/>
              </w:rPr>
              <w:t xml:space="preserve">Monitorowanie efektywności planu komunikacji będzie odbywać się w sposób ciągły, a aktualne informacje na ten temat będą publikowane na stronie internetowej LGD. W palnie komunikacji są przewidziane działania, które będą miały na celu pozyskanie informacji od przedstawicieli poszczególnych grup docelowych o funkcjonowaniu LGD oraz realizacji LSR. Informacje te </w:t>
            </w:r>
            <w:r w:rsidR="00467683">
              <w:rPr>
                <w:rFonts w:ascii="Times New Roman" w:hAnsi="Times New Roman" w:cs="Times New Roman"/>
                <w:sz w:val="22"/>
                <w:szCs w:val="22"/>
              </w:rPr>
              <w:t>będą</w:t>
            </w:r>
            <w:r w:rsidRPr="00586E79">
              <w:rPr>
                <w:rFonts w:ascii="Times New Roman" w:hAnsi="Times New Roman" w:cs="Times New Roman"/>
                <w:sz w:val="22"/>
                <w:szCs w:val="22"/>
              </w:rPr>
              <w:t xml:space="preserve"> zbierane w formie komunikacji zwrotnej dotyczącej oceny jakości pomocy świadczonej przez LGD pod kątem wprowadzenia ewentualnych korekt dotyczących np. szkolenia osób udzielających pomocy w ramach działań LGD, dotyczących np. komunikacji interpersonalnej czy szkoleń związanych z udzielaniem pomocy w pisaniu wniosków aplikacyjnych</w:t>
            </w:r>
            <w:r>
              <w:rPr>
                <w:rFonts w:ascii="Times New Roman" w:hAnsi="Times New Roman" w:cs="Times New Roman"/>
                <w:sz w:val="22"/>
                <w:szCs w:val="22"/>
              </w:rPr>
              <w:t xml:space="preserve">. </w:t>
            </w:r>
            <w:r w:rsidRPr="00586E79">
              <w:rPr>
                <w:rFonts w:ascii="Times New Roman" w:hAnsi="Times New Roman" w:cs="Times New Roman"/>
                <w:sz w:val="22"/>
                <w:szCs w:val="22"/>
              </w:rPr>
              <w:t>Przeprowadzona dokładna analiza pozwoli, zarząd</w:t>
            </w:r>
            <w:r w:rsidR="00467683">
              <w:rPr>
                <w:rFonts w:ascii="Times New Roman" w:hAnsi="Times New Roman" w:cs="Times New Roman"/>
                <w:sz w:val="22"/>
                <w:szCs w:val="22"/>
              </w:rPr>
              <w:t xml:space="preserve">zającym procesem wdrażania LSR, </w:t>
            </w:r>
            <w:r w:rsidRPr="00586E79">
              <w:rPr>
                <w:rFonts w:ascii="Times New Roman" w:hAnsi="Times New Roman" w:cs="Times New Roman"/>
                <w:sz w:val="22"/>
                <w:szCs w:val="22"/>
              </w:rPr>
              <w:t>na bieżąco obserwować poziom zgodności bieżących działań z celami określonymi w Strategii i ewentualnie podejmować decyzje o zmianach w sposobie działania lub jeśli będzie to konieczne, nawet przeprowadzać zmiany w LSR.</w:t>
            </w:r>
          </w:p>
          <w:p w:rsidR="00467683" w:rsidRDefault="00467683" w:rsidP="00586E79">
            <w:pPr>
              <w:pStyle w:val="Default"/>
              <w:jc w:val="both"/>
              <w:rPr>
                <w:rFonts w:ascii="Times New Roman" w:hAnsi="Times New Roman" w:cs="Times New Roman"/>
                <w:sz w:val="22"/>
                <w:szCs w:val="22"/>
              </w:rPr>
            </w:pPr>
          </w:p>
          <w:p w:rsidR="00467683" w:rsidRPr="00ED4B18" w:rsidRDefault="00467683" w:rsidP="00586E79">
            <w:pPr>
              <w:pStyle w:val="Default"/>
              <w:jc w:val="both"/>
              <w:rPr>
                <w:rFonts w:ascii="Times New Roman" w:hAnsi="Times New Roman" w:cs="Times New Roman"/>
                <w:sz w:val="22"/>
                <w:szCs w:val="22"/>
              </w:rPr>
            </w:pPr>
            <w:r>
              <w:rPr>
                <w:rFonts w:ascii="Times New Roman" w:hAnsi="Times New Roman" w:cs="Times New Roman"/>
                <w:sz w:val="22"/>
                <w:szCs w:val="22"/>
              </w:rPr>
              <w:t>W przypadku problemów z realizacją LSR, działania informacyjne będą ukierunkowane na grupę docelową, tak aby dotrze do jak najszerszego grona odbiorców. Przede wszystkim publikowane będą informacje w mediach społecznościowych, na stronach internetowych gmin oraz podczas wydarzenia organizowanego przez LGD.</w:t>
            </w:r>
          </w:p>
          <w:p w:rsidR="00FB2980" w:rsidRPr="006B3865" w:rsidRDefault="00FB2980" w:rsidP="00FB2980">
            <w:pPr>
              <w:pStyle w:val="Default"/>
              <w:rPr>
                <w:sz w:val="22"/>
                <w:szCs w:val="22"/>
              </w:rPr>
            </w:pPr>
          </w:p>
        </w:tc>
      </w:tr>
      <w:tr w:rsidR="00FB2980" w:rsidRPr="006B3865" w:rsidTr="00CA26D1">
        <w:trPr>
          <w:trHeight w:val="835"/>
        </w:trPr>
        <w:tc>
          <w:tcPr>
            <w:tcW w:w="5000" w:type="pct"/>
            <w:shd w:val="clear" w:color="auto" w:fill="D5DCE4" w:themeFill="text2" w:themeFillTint="33"/>
            <w:vAlign w:val="center"/>
          </w:tcPr>
          <w:p w:rsidR="00FB2980" w:rsidRPr="006B3865" w:rsidRDefault="00FB2980" w:rsidP="00FB2980">
            <w:pPr>
              <w:pStyle w:val="Default"/>
              <w:rPr>
                <w:sz w:val="22"/>
                <w:szCs w:val="22"/>
              </w:rPr>
            </w:pPr>
            <w:r w:rsidRPr="006B3865">
              <w:rPr>
                <w:sz w:val="22"/>
                <w:szCs w:val="22"/>
              </w:rPr>
              <w:lastRenderedPageBreak/>
              <w:t xml:space="preserve">Indykatywny </w:t>
            </w:r>
            <w:r w:rsidRPr="006B3865">
              <w:rPr>
                <w:b/>
                <w:sz w:val="22"/>
                <w:szCs w:val="22"/>
              </w:rPr>
              <w:t>budżet</w:t>
            </w:r>
            <w:r w:rsidRPr="006B3865">
              <w:rPr>
                <w:sz w:val="22"/>
                <w:szCs w:val="22"/>
              </w:rPr>
              <w:t xml:space="preserve"> przewidziany na działania komunikacyjne, ze wskazaniem </w:t>
            </w:r>
            <w:r w:rsidRPr="006B3865">
              <w:rPr>
                <w:b/>
                <w:sz w:val="22"/>
                <w:szCs w:val="22"/>
              </w:rPr>
              <w:t>głównych kategorii wydatków</w:t>
            </w:r>
            <w:r w:rsidRPr="006B3865">
              <w:rPr>
                <w:sz w:val="22"/>
                <w:szCs w:val="22"/>
              </w:rPr>
              <w:t xml:space="preserve"> - </w:t>
            </w:r>
            <w:r w:rsidRPr="006B3865">
              <w:rPr>
                <w:b/>
                <w:bCs/>
                <w:sz w:val="22"/>
                <w:szCs w:val="22"/>
              </w:rPr>
              <w:t>przy założeniu minimalizacji wydatków na gadżety reklamowe oraz publikacji wymagających druku.</w:t>
            </w:r>
          </w:p>
        </w:tc>
      </w:tr>
      <w:tr w:rsidR="00FB2980" w:rsidRPr="006B3865" w:rsidTr="005C2979">
        <w:trPr>
          <w:trHeight w:val="835"/>
        </w:trPr>
        <w:tc>
          <w:tcPr>
            <w:tcW w:w="5000" w:type="pct"/>
            <w:shd w:val="clear" w:color="auto" w:fill="auto"/>
            <w:vAlign w:val="center"/>
          </w:tcPr>
          <w:p w:rsidR="00060B88" w:rsidRDefault="0054073C" w:rsidP="00FB2980">
            <w:pPr>
              <w:pStyle w:val="Default"/>
              <w:rPr>
                <w:sz w:val="22"/>
                <w:szCs w:val="22"/>
              </w:rPr>
            </w:pPr>
            <w:r>
              <w:rPr>
                <w:sz w:val="22"/>
                <w:szCs w:val="22"/>
              </w:rPr>
              <w:t xml:space="preserve">Budżet </w:t>
            </w:r>
            <w:r w:rsidR="00F04442" w:rsidRPr="00B60316">
              <w:rPr>
                <w:color w:val="FF0000"/>
                <w:sz w:val="22"/>
                <w:szCs w:val="22"/>
              </w:rPr>
              <w:t>3 3</w:t>
            </w:r>
            <w:r w:rsidR="00060B88" w:rsidRPr="00B60316">
              <w:rPr>
                <w:color w:val="FF0000"/>
                <w:sz w:val="22"/>
                <w:szCs w:val="22"/>
              </w:rPr>
              <w:t xml:space="preserve">00 </w:t>
            </w:r>
            <w:r w:rsidR="00F04442" w:rsidRPr="00B60316">
              <w:rPr>
                <w:color w:val="FF0000"/>
                <w:sz w:val="22"/>
                <w:szCs w:val="22"/>
              </w:rPr>
              <w:t>EUR</w:t>
            </w:r>
          </w:p>
          <w:p w:rsidR="00FB2980" w:rsidRPr="006B3865" w:rsidRDefault="004173A3" w:rsidP="005C2979">
            <w:pPr>
              <w:pStyle w:val="Default"/>
              <w:rPr>
                <w:sz w:val="22"/>
                <w:szCs w:val="22"/>
              </w:rPr>
            </w:pPr>
            <w:r w:rsidRPr="005C2979">
              <w:rPr>
                <w:sz w:val="22"/>
                <w:szCs w:val="22"/>
              </w:rPr>
              <w:t xml:space="preserve">Główne kategorie budżetu </w:t>
            </w:r>
            <w:r w:rsidR="00060B88" w:rsidRPr="005C2979">
              <w:rPr>
                <w:sz w:val="22"/>
                <w:szCs w:val="22"/>
              </w:rPr>
              <w:t>– organizacja wydarzeń</w:t>
            </w:r>
            <w:r w:rsidR="005C2979" w:rsidRPr="005C2979">
              <w:rPr>
                <w:sz w:val="22"/>
                <w:szCs w:val="22"/>
              </w:rPr>
              <w:t xml:space="preserve"> informacyjnych na obszarze LGD ( 2 spotkania)</w:t>
            </w:r>
            <w:r w:rsidR="0054073C">
              <w:rPr>
                <w:sz w:val="22"/>
                <w:szCs w:val="22"/>
              </w:rPr>
              <w:t xml:space="preserve"> </w:t>
            </w:r>
          </w:p>
        </w:tc>
      </w:tr>
    </w:tbl>
    <w:p w:rsidR="000D1F36" w:rsidRPr="006B3865" w:rsidRDefault="000D1F36">
      <w:pPr>
        <w:rPr>
          <w:rFonts w:ascii="Arial" w:hAnsi="Arial" w:cs="Arial"/>
        </w:rPr>
      </w:pPr>
    </w:p>
    <w:tbl>
      <w:tblPr>
        <w:tblStyle w:val="Tabela-Siatka"/>
        <w:tblW w:w="15310" w:type="dxa"/>
        <w:tblInd w:w="-714" w:type="dxa"/>
        <w:tblLayout w:type="fixed"/>
        <w:tblLook w:val="04A0" w:firstRow="1" w:lastRow="0" w:firstColumn="1" w:lastColumn="0" w:noHBand="0" w:noVBand="1"/>
      </w:tblPr>
      <w:tblGrid>
        <w:gridCol w:w="851"/>
        <w:gridCol w:w="2268"/>
        <w:gridCol w:w="1701"/>
        <w:gridCol w:w="1559"/>
        <w:gridCol w:w="1985"/>
        <w:gridCol w:w="1984"/>
        <w:gridCol w:w="1985"/>
        <w:gridCol w:w="2977"/>
      </w:tblGrid>
      <w:tr w:rsidR="009543D7" w:rsidRPr="00B11545" w:rsidTr="00475532">
        <w:trPr>
          <w:trHeight w:val="547"/>
        </w:trPr>
        <w:tc>
          <w:tcPr>
            <w:tcW w:w="851" w:type="dxa"/>
            <w:vAlign w:val="center"/>
          </w:tcPr>
          <w:p w:rsidR="009543D7" w:rsidRPr="00B11545" w:rsidRDefault="009543D7" w:rsidP="009B6E98">
            <w:pPr>
              <w:jc w:val="center"/>
              <w:rPr>
                <w:rFonts w:ascii="Arial" w:hAnsi="Arial" w:cs="Arial"/>
                <w:sz w:val="16"/>
                <w:szCs w:val="16"/>
              </w:rPr>
            </w:pPr>
            <w:r w:rsidRPr="00B11545">
              <w:rPr>
                <w:rFonts w:ascii="Arial" w:hAnsi="Arial" w:cs="Arial"/>
                <w:sz w:val="16"/>
                <w:szCs w:val="16"/>
              </w:rPr>
              <w:t>Termin</w:t>
            </w:r>
          </w:p>
          <w:p w:rsidR="00A5562E" w:rsidRPr="00B11545" w:rsidRDefault="00A5562E" w:rsidP="009B6E98">
            <w:pPr>
              <w:jc w:val="center"/>
              <w:rPr>
                <w:rFonts w:ascii="Arial" w:hAnsi="Arial" w:cs="Arial"/>
                <w:sz w:val="16"/>
                <w:szCs w:val="16"/>
              </w:rPr>
            </w:pPr>
            <w:r w:rsidRPr="00B11545">
              <w:rPr>
                <w:rFonts w:ascii="Arial" w:hAnsi="Arial" w:cs="Arial"/>
                <w:sz w:val="16"/>
                <w:szCs w:val="16"/>
              </w:rPr>
              <w:t>rok</w:t>
            </w:r>
          </w:p>
        </w:tc>
        <w:tc>
          <w:tcPr>
            <w:tcW w:w="2268" w:type="dxa"/>
            <w:vAlign w:val="center"/>
          </w:tcPr>
          <w:p w:rsidR="009543D7" w:rsidRPr="00B11545" w:rsidRDefault="009543D7" w:rsidP="009B6E98">
            <w:pPr>
              <w:jc w:val="center"/>
              <w:rPr>
                <w:rFonts w:ascii="Arial" w:hAnsi="Arial" w:cs="Arial"/>
                <w:sz w:val="16"/>
                <w:szCs w:val="16"/>
              </w:rPr>
            </w:pPr>
            <w:r w:rsidRPr="00B11545">
              <w:rPr>
                <w:rFonts w:ascii="Arial" w:hAnsi="Arial" w:cs="Arial"/>
                <w:sz w:val="16"/>
                <w:szCs w:val="16"/>
              </w:rPr>
              <w:t>Cel komunikacji</w:t>
            </w:r>
          </w:p>
        </w:tc>
        <w:tc>
          <w:tcPr>
            <w:tcW w:w="1701" w:type="dxa"/>
            <w:vAlign w:val="center"/>
          </w:tcPr>
          <w:p w:rsidR="009543D7" w:rsidRPr="00B11545" w:rsidRDefault="009543D7" w:rsidP="009B6E98">
            <w:pPr>
              <w:jc w:val="center"/>
              <w:rPr>
                <w:rFonts w:ascii="Arial" w:hAnsi="Arial" w:cs="Arial"/>
                <w:sz w:val="16"/>
                <w:szCs w:val="16"/>
              </w:rPr>
            </w:pPr>
            <w:r w:rsidRPr="00B11545">
              <w:rPr>
                <w:rFonts w:ascii="Arial" w:hAnsi="Arial" w:cs="Arial"/>
                <w:sz w:val="16"/>
                <w:szCs w:val="16"/>
              </w:rPr>
              <w:t>Nazwa działania komunikacyjnego</w:t>
            </w:r>
            <w:bookmarkStart w:id="0" w:name="_GoBack"/>
            <w:bookmarkEnd w:id="0"/>
          </w:p>
        </w:tc>
        <w:tc>
          <w:tcPr>
            <w:tcW w:w="1559" w:type="dxa"/>
            <w:vAlign w:val="center"/>
          </w:tcPr>
          <w:p w:rsidR="009543D7" w:rsidRPr="00B11545" w:rsidRDefault="009543D7" w:rsidP="009B6E98">
            <w:pPr>
              <w:jc w:val="center"/>
              <w:rPr>
                <w:rFonts w:ascii="Arial" w:hAnsi="Arial" w:cs="Arial"/>
                <w:sz w:val="16"/>
                <w:szCs w:val="16"/>
              </w:rPr>
            </w:pPr>
            <w:r w:rsidRPr="00B11545">
              <w:rPr>
                <w:rFonts w:ascii="Arial" w:hAnsi="Arial" w:cs="Arial"/>
                <w:sz w:val="16"/>
                <w:szCs w:val="16"/>
              </w:rPr>
              <w:t>Adresaci działania komunikacyjnego – grupa docelowa</w:t>
            </w:r>
          </w:p>
        </w:tc>
        <w:tc>
          <w:tcPr>
            <w:tcW w:w="1985" w:type="dxa"/>
            <w:vAlign w:val="center"/>
          </w:tcPr>
          <w:p w:rsidR="009543D7" w:rsidRPr="00B11545" w:rsidRDefault="009543D7" w:rsidP="009B6E98">
            <w:pPr>
              <w:jc w:val="center"/>
              <w:rPr>
                <w:rFonts w:ascii="Arial" w:hAnsi="Arial" w:cs="Arial"/>
                <w:sz w:val="16"/>
                <w:szCs w:val="16"/>
              </w:rPr>
            </w:pPr>
            <w:r w:rsidRPr="00B11545">
              <w:rPr>
                <w:rFonts w:ascii="Arial" w:hAnsi="Arial" w:cs="Arial"/>
                <w:sz w:val="16"/>
                <w:szCs w:val="16"/>
              </w:rPr>
              <w:t>Środki przekazu</w:t>
            </w:r>
          </w:p>
        </w:tc>
        <w:tc>
          <w:tcPr>
            <w:tcW w:w="1984" w:type="dxa"/>
            <w:vAlign w:val="center"/>
          </w:tcPr>
          <w:p w:rsidR="009543D7" w:rsidRPr="00B11545" w:rsidRDefault="009543D7" w:rsidP="009B6E98">
            <w:pPr>
              <w:jc w:val="center"/>
              <w:rPr>
                <w:rFonts w:ascii="Arial" w:hAnsi="Arial" w:cs="Arial"/>
                <w:sz w:val="16"/>
                <w:szCs w:val="16"/>
              </w:rPr>
            </w:pPr>
            <w:r w:rsidRPr="00B11545">
              <w:rPr>
                <w:rFonts w:ascii="Arial" w:hAnsi="Arial" w:cs="Arial"/>
                <w:sz w:val="16"/>
                <w:szCs w:val="16"/>
              </w:rPr>
              <w:t>Planowane do osiągniecia wskaźniki realizacji działania komunikacyjnego</w:t>
            </w:r>
          </w:p>
        </w:tc>
        <w:tc>
          <w:tcPr>
            <w:tcW w:w="1985" w:type="dxa"/>
            <w:vAlign w:val="center"/>
          </w:tcPr>
          <w:p w:rsidR="009543D7" w:rsidRPr="00B11545" w:rsidRDefault="009543D7" w:rsidP="009B6E98">
            <w:pPr>
              <w:jc w:val="center"/>
              <w:rPr>
                <w:rFonts w:ascii="Arial" w:hAnsi="Arial" w:cs="Arial"/>
                <w:sz w:val="16"/>
                <w:szCs w:val="16"/>
              </w:rPr>
            </w:pPr>
            <w:r w:rsidRPr="00B11545">
              <w:rPr>
                <w:rFonts w:ascii="Arial" w:hAnsi="Arial" w:cs="Arial"/>
                <w:sz w:val="16"/>
                <w:szCs w:val="16"/>
              </w:rPr>
              <w:t>Planowane efekty działania komunikacyjnego</w:t>
            </w:r>
          </w:p>
        </w:tc>
        <w:tc>
          <w:tcPr>
            <w:tcW w:w="2977" w:type="dxa"/>
            <w:vAlign w:val="center"/>
          </w:tcPr>
          <w:p w:rsidR="009543D7" w:rsidRPr="00B11545" w:rsidRDefault="009543D7" w:rsidP="009B6E98">
            <w:pPr>
              <w:jc w:val="center"/>
              <w:rPr>
                <w:rFonts w:ascii="Arial" w:hAnsi="Arial" w:cs="Arial"/>
                <w:sz w:val="16"/>
                <w:szCs w:val="16"/>
              </w:rPr>
            </w:pPr>
            <w:r w:rsidRPr="00B11545">
              <w:rPr>
                <w:rFonts w:ascii="Arial" w:hAnsi="Arial" w:cs="Arial"/>
                <w:sz w:val="16"/>
                <w:szCs w:val="16"/>
              </w:rPr>
              <w:t>Planowany budżet działania komunikacyjnego</w:t>
            </w:r>
            <w:r w:rsidR="00C40896" w:rsidRPr="00B11545">
              <w:rPr>
                <w:rFonts w:ascii="Arial" w:hAnsi="Arial" w:cs="Arial"/>
                <w:sz w:val="16"/>
                <w:szCs w:val="16"/>
              </w:rPr>
              <w:t xml:space="preserve"> ze wskazaniem głównych kategorii wydatków</w:t>
            </w:r>
            <w:r w:rsidR="009B6E98" w:rsidRPr="00B11545">
              <w:rPr>
                <w:rFonts w:ascii="Arial" w:hAnsi="Arial" w:cs="Arial"/>
                <w:sz w:val="16"/>
                <w:szCs w:val="16"/>
              </w:rPr>
              <w:t xml:space="preserve"> oraz źródła finansowania (fundusz: EFRROW, EFRR, EFS+)</w:t>
            </w:r>
            <w:r w:rsidR="00C40896" w:rsidRPr="00B11545">
              <w:rPr>
                <w:rFonts w:ascii="Arial" w:hAnsi="Arial" w:cs="Arial"/>
                <w:sz w:val="16"/>
                <w:szCs w:val="16"/>
              </w:rPr>
              <w:t>.</w:t>
            </w:r>
          </w:p>
        </w:tc>
      </w:tr>
      <w:tr w:rsidR="006E75F6" w:rsidRPr="006B3865" w:rsidTr="00475532">
        <w:trPr>
          <w:trHeight w:val="365"/>
        </w:trPr>
        <w:tc>
          <w:tcPr>
            <w:tcW w:w="851" w:type="dxa"/>
            <w:vMerge w:val="restart"/>
            <w:vAlign w:val="center"/>
          </w:tcPr>
          <w:p w:rsidR="006E75F6" w:rsidRPr="004173A3" w:rsidRDefault="006E75F6" w:rsidP="00D56E64">
            <w:pPr>
              <w:jc w:val="center"/>
              <w:rPr>
                <w:rFonts w:ascii="Arial" w:hAnsi="Arial" w:cs="Arial"/>
                <w:sz w:val="18"/>
                <w:szCs w:val="18"/>
              </w:rPr>
            </w:pPr>
            <w:r w:rsidRPr="004173A3">
              <w:rPr>
                <w:rFonts w:ascii="Arial" w:hAnsi="Arial" w:cs="Arial"/>
                <w:sz w:val="18"/>
                <w:szCs w:val="18"/>
              </w:rPr>
              <w:t>2024</w:t>
            </w:r>
          </w:p>
        </w:tc>
        <w:tc>
          <w:tcPr>
            <w:tcW w:w="2268" w:type="dxa"/>
            <w:vMerge w:val="restart"/>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Poinformowanie o realizacji i zakresie LSR</w:t>
            </w:r>
          </w:p>
        </w:tc>
        <w:tc>
          <w:tcPr>
            <w:tcW w:w="1701" w:type="dxa"/>
            <w:vMerge w:val="restart"/>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Otwarcie realizacji LSR</w:t>
            </w:r>
          </w:p>
        </w:tc>
        <w:tc>
          <w:tcPr>
            <w:tcW w:w="1559" w:type="dxa"/>
            <w:vMerge w:val="restart"/>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Mieszkańcy obszaru LGD</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4173A3" w:rsidRDefault="006E75F6" w:rsidP="004A7BD9">
            <w:pPr>
              <w:shd w:val="clear" w:color="auto" w:fill="FFFFFF" w:themeFill="background1"/>
              <w:jc w:val="center"/>
              <w:rPr>
                <w:rFonts w:ascii="Arial" w:eastAsia="Times New Roman" w:hAnsi="Arial" w:cs="Arial"/>
                <w:sz w:val="18"/>
                <w:szCs w:val="18"/>
              </w:rPr>
            </w:pPr>
            <w:r w:rsidRPr="004173A3">
              <w:rPr>
                <w:rFonts w:ascii="Arial" w:eastAsia="Times New Roman" w:hAnsi="Arial" w:cs="Arial"/>
                <w:sz w:val="18"/>
                <w:szCs w:val="18"/>
              </w:rPr>
              <w:t>Artykuł na stronach gmin członkowskich</w:t>
            </w:r>
          </w:p>
        </w:tc>
        <w:tc>
          <w:tcPr>
            <w:tcW w:w="1984" w:type="dxa"/>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Liczba artykułów - 1</w:t>
            </w:r>
          </w:p>
        </w:tc>
        <w:tc>
          <w:tcPr>
            <w:tcW w:w="1985" w:type="dxa"/>
            <w:vMerge w:val="restart"/>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Zainteresowanie mieszkańców możliwościami jakie stwarza LSR i zachęcenie do udziału w jej wdrażaniu.</w:t>
            </w:r>
          </w:p>
        </w:tc>
        <w:tc>
          <w:tcPr>
            <w:tcW w:w="2977" w:type="dxa"/>
            <w:vMerge w:val="restart"/>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w:t>
            </w:r>
          </w:p>
        </w:tc>
      </w:tr>
      <w:tr w:rsidR="006E75F6" w:rsidRPr="006B3865" w:rsidTr="00475532">
        <w:trPr>
          <w:trHeight w:val="365"/>
        </w:trPr>
        <w:tc>
          <w:tcPr>
            <w:tcW w:w="851" w:type="dxa"/>
            <w:vMerge/>
            <w:vAlign w:val="center"/>
          </w:tcPr>
          <w:p w:rsidR="006E75F6" w:rsidRPr="004173A3" w:rsidRDefault="006E75F6" w:rsidP="00D56E64">
            <w:pPr>
              <w:jc w:val="center"/>
              <w:rPr>
                <w:rFonts w:ascii="Arial" w:hAnsi="Arial" w:cs="Arial"/>
                <w:sz w:val="18"/>
                <w:szCs w:val="18"/>
              </w:rPr>
            </w:pPr>
          </w:p>
        </w:tc>
        <w:tc>
          <w:tcPr>
            <w:tcW w:w="2268" w:type="dxa"/>
            <w:vMerge/>
            <w:vAlign w:val="center"/>
          </w:tcPr>
          <w:p w:rsidR="006E75F6" w:rsidRPr="004173A3" w:rsidRDefault="006E75F6" w:rsidP="004A7BD9">
            <w:pPr>
              <w:jc w:val="center"/>
              <w:rPr>
                <w:rFonts w:ascii="Arial" w:hAnsi="Arial" w:cs="Arial"/>
                <w:sz w:val="18"/>
                <w:szCs w:val="18"/>
              </w:rPr>
            </w:pPr>
          </w:p>
        </w:tc>
        <w:tc>
          <w:tcPr>
            <w:tcW w:w="1701" w:type="dxa"/>
            <w:vMerge/>
            <w:vAlign w:val="center"/>
          </w:tcPr>
          <w:p w:rsidR="006E75F6" w:rsidRPr="004173A3" w:rsidRDefault="006E75F6" w:rsidP="004A7BD9">
            <w:pPr>
              <w:jc w:val="center"/>
              <w:rPr>
                <w:rFonts w:ascii="Arial" w:hAnsi="Arial" w:cs="Arial"/>
                <w:sz w:val="18"/>
                <w:szCs w:val="18"/>
              </w:rPr>
            </w:pPr>
          </w:p>
        </w:tc>
        <w:tc>
          <w:tcPr>
            <w:tcW w:w="1559" w:type="dxa"/>
            <w:vMerge/>
            <w:vAlign w:val="center"/>
          </w:tcPr>
          <w:p w:rsidR="006E75F6" w:rsidRPr="004173A3" w:rsidRDefault="006E75F6" w:rsidP="004A7BD9">
            <w:pPr>
              <w:jc w:val="center"/>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4173A3" w:rsidRDefault="006E75F6" w:rsidP="004A7BD9">
            <w:pPr>
              <w:shd w:val="clear" w:color="auto" w:fill="FFFFFF" w:themeFill="background1"/>
              <w:jc w:val="center"/>
              <w:rPr>
                <w:rFonts w:ascii="Arial" w:eastAsia="Times New Roman" w:hAnsi="Arial" w:cs="Arial"/>
                <w:sz w:val="18"/>
                <w:szCs w:val="18"/>
              </w:rPr>
            </w:pPr>
            <w:r w:rsidRPr="004173A3">
              <w:rPr>
                <w:rFonts w:ascii="Arial" w:eastAsia="Times New Roman" w:hAnsi="Arial" w:cs="Arial"/>
                <w:sz w:val="18"/>
                <w:szCs w:val="18"/>
              </w:rPr>
              <w:t>Artykuł na stronie www. LGD</w:t>
            </w:r>
          </w:p>
        </w:tc>
        <w:tc>
          <w:tcPr>
            <w:tcW w:w="1984" w:type="dxa"/>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Liczba artykułów - 1</w:t>
            </w:r>
          </w:p>
        </w:tc>
        <w:tc>
          <w:tcPr>
            <w:tcW w:w="1985" w:type="dxa"/>
            <w:vMerge/>
            <w:vAlign w:val="center"/>
          </w:tcPr>
          <w:p w:rsidR="006E75F6" w:rsidRPr="004173A3" w:rsidRDefault="006E75F6" w:rsidP="004A7BD9">
            <w:pPr>
              <w:jc w:val="center"/>
              <w:rPr>
                <w:rFonts w:ascii="Arial" w:hAnsi="Arial" w:cs="Arial"/>
                <w:sz w:val="18"/>
                <w:szCs w:val="18"/>
              </w:rPr>
            </w:pPr>
          </w:p>
        </w:tc>
        <w:tc>
          <w:tcPr>
            <w:tcW w:w="2977" w:type="dxa"/>
            <w:vMerge/>
            <w:vAlign w:val="center"/>
          </w:tcPr>
          <w:p w:rsidR="006E75F6" w:rsidRPr="004173A3" w:rsidRDefault="006E75F6" w:rsidP="004A7BD9">
            <w:pPr>
              <w:jc w:val="center"/>
              <w:rPr>
                <w:rFonts w:ascii="Arial" w:hAnsi="Arial" w:cs="Arial"/>
                <w:sz w:val="18"/>
                <w:szCs w:val="18"/>
              </w:rPr>
            </w:pPr>
          </w:p>
        </w:tc>
      </w:tr>
      <w:tr w:rsidR="006E75F6" w:rsidRPr="006B3865" w:rsidTr="00475532">
        <w:trPr>
          <w:trHeight w:val="365"/>
        </w:trPr>
        <w:tc>
          <w:tcPr>
            <w:tcW w:w="851" w:type="dxa"/>
            <w:vMerge/>
            <w:vAlign w:val="center"/>
          </w:tcPr>
          <w:p w:rsidR="006E75F6" w:rsidRPr="004173A3" w:rsidRDefault="006E75F6" w:rsidP="00D56E64">
            <w:pPr>
              <w:jc w:val="center"/>
              <w:rPr>
                <w:rFonts w:ascii="Arial" w:hAnsi="Arial" w:cs="Arial"/>
                <w:sz w:val="18"/>
                <w:szCs w:val="18"/>
              </w:rPr>
            </w:pPr>
          </w:p>
        </w:tc>
        <w:tc>
          <w:tcPr>
            <w:tcW w:w="2268" w:type="dxa"/>
            <w:vMerge/>
            <w:vAlign w:val="center"/>
          </w:tcPr>
          <w:p w:rsidR="006E75F6" w:rsidRPr="004173A3" w:rsidRDefault="006E75F6" w:rsidP="004A7BD9">
            <w:pPr>
              <w:jc w:val="center"/>
              <w:rPr>
                <w:rFonts w:ascii="Arial" w:hAnsi="Arial" w:cs="Arial"/>
                <w:sz w:val="18"/>
                <w:szCs w:val="18"/>
              </w:rPr>
            </w:pPr>
          </w:p>
        </w:tc>
        <w:tc>
          <w:tcPr>
            <w:tcW w:w="1701" w:type="dxa"/>
            <w:vMerge/>
            <w:vAlign w:val="center"/>
          </w:tcPr>
          <w:p w:rsidR="006E75F6" w:rsidRPr="004173A3" w:rsidRDefault="006E75F6" w:rsidP="004A7BD9">
            <w:pPr>
              <w:jc w:val="center"/>
              <w:rPr>
                <w:rFonts w:ascii="Arial" w:hAnsi="Arial" w:cs="Arial"/>
                <w:sz w:val="18"/>
                <w:szCs w:val="18"/>
              </w:rPr>
            </w:pPr>
          </w:p>
        </w:tc>
        <w:tc>
          <w:tcPr>
            <w:tcW w:w="1559" w:type="dxa"/>
            <w:vMerge/>
            <w:vAlign w:val="center"/>
          </w:tcPr>
          <w:p w:rsidR="006E75F6" w:rsidRPr="004173A3" w:rsidRDefault="006E75F6" w:rsidP="004A7BD9">
            <w:pPr>
              <w:jc w:val="center"/>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4173A3" w:rsidRDefault="006E75F6" w:rsidP="004A7BD9">
            <w:pPr>
              <w:shd w:val="clear" w:color="auto" w:fill="FFFFFF" w:themeFill="background1"/>
              <w:jc w:val="center"/>
              <w:rPr>
                <w:rFonts w:ascii="Arial" w:eastAsia="Times New Roman" w:hAnsi="Arial" w:cs="Arial"/>
                <w:sz w:val="18"/>
                <w:szCs w:val="18"/>
              </w:rPr>
            </w:pPr>
            <w:r w:rsidRPr="004173A3">
              <w:rPr>
                <w:rFonts w:ascii="Arial" w:eastAsia="Times New Roman" w:hAnsi="Arial" w:cs="Arial"/>
                <w:sz w:val="18"/>
                <w:szCs w:val="18"/>
              </w:rPr>
              <w:t>Artykuł w mediach obejmujących zasięgiem obszar LGD</w:t>
            </w:r>
          </w:p>
        </w:tc>
        <w:tc>
          <w:tcPr>
            <w:tcW w:w="1984" w:type="dxa"/>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Liczba artykułów - 1</w:t>
            </w:r>
          </w:p>
        </w:tc>
        <w:tc>
          <w:tcPr>
            <w:tcW w:w="1985" w:type="dxa"/>
            <w:vMerge/>
            <w:vAlign w:val="center"/>
          </w:tcPr>
          <w:p w:rsidR="006E75F6" w:rsidRPr="004173A3" w:rsidRDefault="006E75F6" w:rsidP="004A7BD9">
            <w:pPr>
              <w:jc w:val="center"/>
              <w:rPr>
                <w:rFonts w:ascii="Arial" w:hAnsi="Arial" w:cs="Arial"/>
                <w:sz w:val="18"/>
                <w:szCs w:val="18"/>
              </w:rPr>
            </w:pPr>
          </w:p>
        </w:tc>
        <w:tc>
          <w:tcPr>
            <w:tcW w:w="2977" w:type="dxa"/>
            <w:vMerge/>
            <w:vAlign w:val="center"/>
          </w:tcPr>
          <w:p w:rsidR="006E75F6" w:rsidRPr="004173A3" w:rsidRDefault="006E75F6" w:rsidP="004A7BD9">
            <w:pPr>
              <w:jc w:val="center"/>
              <w:rPr>
                <w:rFonts w:ascii="Arial" w:hAnsi="Arial" w:cs="Arial"/>
                <w:sz w:val="18"/>
                <w:szCs w:val="18"/>
              </w:rPr>
            </w:pPr>
          </w:p>
        </w:tc>
      </w:tr>
      <w:tr w:rsidR="006E75F6" w:rsidRPr="006B3865" w:rsidTr="00475532">
        <w:trPr>
          <w:trHeight w:val="365"/>
        </w:trPr>
        <w:tc>
          <w:tcPr>
            <w:tcW w:w="851" w:type="dxa"/>
            <w:vMerge/>
            <w:vAlign w:val="center"/>
          </w:tcPr>
          <w:p w:rsidR="006E75F6" w:rsidRPr="004173A3" w:rsidRDefault="006E75F6" w:rsidP="00D56E64">
            <w:pPr>
              <w:jc w:val="center"/>
              <w:rPr>
                <w:rFonts w:ascii="Arial" w:hAnsi="Arial" w:cs="Arial"/>
                <w:sz w:val="18"/>
                <w:szCs w:val="18"/>
              </w:rPr>
            </w:pPr>
          </w:p>
        </w:tc>
        <w:tc>
          <w:tcPr>
            <w:tcW w:w="2268" w:type="dxa"/>
            <w:vMerge/>
            <w:vAlign w:val="center"/>
          </w:tcPr>
          <w:p w:rsidR="006E75F6" w:rsidRPr="004173A3" w:rsidRDefault="006E75F6" w:rsidP="004A7BD9">
            <w:pPr>
              <w:jc w:val="center"/>
              <w:rPr>
                <w:rFonts w:ascii="Arial" w:hAnsi="Arial" w:cs="Arial"/>
                <w:sz w:val="18"/>
                <w:szCs w:val="18"/>
              </w:rPr>
            </w:pPr>
          </w:p>
        </w:tc>
        <w:tc>
          <w:tcPr>
            <w:tcW w:w="1701" w:type="dxa"/>
            <w:vMerge/>
            <w:vAlign w:val="center"/>
          </w:tcPr>
          <w:p w:rsidR="006E75F6" w:rsidRPr="004173A3" w:rsidRDefault="006E75F6" w:rsidP="004A7BD9">
            <w:pPr>
              <w:jc w:val="center"/>
              <w:rPr>
                <w:rFonts w:ascii="Arial" w:hAnsi="Arial" w:cs="Arial"/>
                <w:sz w:val="18"/>
                <w:szCs w:val="18"/>
              </w:rPr>
            </w:pPr>
          </w:p>
        </w:tc>
        <w:tc>
          <w:tcPr>
            <w:tcW w:w="1559" w:type="dxa"/>
            <w:vMerge/>
            <w:vAlign w:val="center"/>
          </w:tcPr>
          <w:p w:rsidR="006E75F6" w:rsidRPr="004173A3" w:rsidRDefault="006E75F6" w:rsidP="004A7BD9">
            <w:pPr>
              <w:jc w:val="center"/>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4173A3" w:rsidRDefault="006E75F6" w:rsidP="004A7BD9">
            <w:pPr>
              <w:shd w:val="clear" w:color="auto" w:fill="FFFFFF" w:themeFill="background1"/>
              <w:jc w:val="center"/>
              <w:rPr>
                <w:rFonts w:ascii="Arial" w:eastAsia="Times New Roman" w:hAnsi="Arial" w:cs="Arial"/>
                <w:color w:val="FF0000"/>
                <w:sz w:val="18"/>
                <w:szCs w:val="18"/>
              </w:rPr>
            </w:pPr>
            <w:r w:rsidRPr="004173A3">
              <w:rPr>
                <w:rFonts w:ascii="Arial" w:eastAsia="Times New Roman" w:hAnsi="Arial" w:cs="Arial"/>
                <w:sz w:val="18"/>
                <w:szCs w:val="18"/>
              </w:rPr>
              <w:t xml:space="preserve">Doradztwo bezpośrednio w </w:t>
            </w:r>
            <w:r>
              <w:rPr>
                <w:rFonts w:ascii="Arial" w:eastAsia="Times New Roman" w:hAnsi="Arial" w:cs="Arial"/>
                <w:sz w:val="18"/>
                <w:szCs w:val="18"/>
              </w:rPr>
              <w:t>biurze/ punkcie</w:t>
            </w:r>
            <w:r w:rsidRPr="004173A3">
              <w:rPr>
                <w:rFonts w:ascii="Arial" w:eastAsia="Times New Roman" w:hAnsi="Arial" w:cs="Arial"/>
                <w:sz w:val="18"/>
                <w:szCs w:val="18"/>
              </w:rPr>
              <w:t xml:space="preserve"> LGD</w:t>
            </w:r>
          </w:p>
        </w:tc>
        <w:tc>
          <w:tcPr>
            <w:tcW w:w="1984" w:type="dxa"/>
            <w:vAlign w:val="center"/>
          </w:tcPr>
          <w:p w:rsidR="006E75F6" w:rsidRPr="004173A3" w:rsidRDefault="006E75F6" w:rsidP="004A7BD9">
            <w:pPr>
              <w:jc w:val="center"/>
              <w:rPr>
                <w:rFonts w:ascii="Arial" w:hAnsi="Arial" w:cs="Arial"/>
                <w:sz w:val="18"/>
                <w:szCs w:val="18"/>
              </w:rPr>
            </w:pPr>
            <w:r w:rsidRPr="004173A3">
              <w:rPr>
                <w:rFonts w:ascii="Arial" w:hAnsi="Arial" w:cs="Arial"/>
                <w:sz w:val="18"/>
                <w:szCs w:val="18"/>
              </w:rPr>
              <w:t>Liczba osób - 15</w:t>
            </w:r>
          </w:p>
        </w:tc>
        <w:tc>
          <w:tcPr>
            <w:tcW w:w="1985" w:type="dxa"/>
            <w:vMerge/>
            <w:vAlign w:val="center"/>
          </w:tcPr>
          <w:p w:rsidR="006E75F6" w:rsidRPr="004173A3" w:rsidRDefault="006E75F6" w:rsidP="004A7BD9">
            <w:pPr>
              <w:jc w:val="center"/>
              <w:rPr>
                <w:rFonts w:ascii="Arial" w:hAnsi="Arial" w:cs="Arial"/>
                <w:sz w:val="18"/>
                <w:szCs w:val="18"/>
              </w:rPr>
            </w:pPr>
          </w:p>
        </w:tc>
        <w:tc>
          <w:tcPr>
            <w:tcW w:w="2977" w:type="dxa"/>
            <w:vMerge/>
            <w:vAlign w:val="center"/>
          </w:tcPr>
          <w:p w:rsidR="006E75F6" w:rsidRPr="004173A3" w:rsidRDefault="006E75F6" w:rsidP="004A7BD9">
            <w:pPr>
              <w:jc w:val="center"/>
              <w:rPr>
                <w:rFonts w:ascii="Arial" w:hAnsi="Arial" w:cs="Arial"/>
                <w:sz w:val="18"/>
                <w:szCs w:val="18"/>
              </w:rPr>
            </w:pPr>
          </w:p>
        </w:tc>
      </w:tr>
      <w:tr w:rsidR="006E75F6" w:rsidRPr="006B3865" w:rsidTr="00475532">
        <w:trPr>
          <w:trHeight w:val="380"/>
        </w:trPr>
        <w:tc>
          <w:tcPr>
            <w:tcW w:w="851" w:type="dxa"/>
            <w:vMerge/>
            <w:vAlign w:val="center"/>
          </w:tcPr>
          <w:p w:rsidR="006E75F6" w:rsidRPr="004173A3" w:rsidRDefault="006E75F6" w:rsidP="00F022CD">
            <w:pPr>
              <w:jc w:val="center"/>
              <w:rPr>
                <w:rFonts w:ascii="Arial" w:hAnsi="Arial" w:cs="Arial"/>
                <w:sz w:val="18"/>
                <w:szCs w:val="18"/>
              </w:rPr>
            </w:pPr>
          </w:p>
        </w:tc>
        <w:tc>
          <w:tcPr>
            <w:tcW w:w="2268" w:type="dxa"/>
            <w:vAlign w:val="center"/>
          </w:tcPr>
          <w:p w:rsidR="006E75F6" w:rsidRPr="004173A3" w:rsidRDefault="006E75F6" w:rsidP="00F022CD">
            <w:pPr>
              <w:jc w:val="center"/>
              <w:rPr>
                <w:rFonts w:ascii="Arial" w:hAnsi="Arial" w:cs="Arial"/>
                <w:sz w:val="18"/>
                <w:szCs w:val="18"/>
              </w:rPr>
            </w:pPr>
            <w:r w:rsidRPr="004173A3">
              <w:rPr>
                <w:rFonts w:ascii="Arial" w:hAnsi="Arial" w:cs="Arial"/>
                <w:sz w:val="18"/>
                <w:szCs w:val="18"/>
              </w:rPr>
              <w:t>Poinformowanie potencjalnych wnioskodawców o zasadach konkursu, interpretacji poszczególnych kryteriów oceny używanych przez organ decyzyjny LGD (zwłaszcza kryteriów jakościowych) oraz zasad korzystania z doradztwa świadczonego przez pracowników biura LGD</w:t>
            </w:r>
          </w:p>
        </w:tc>
        <w:tc>
          <w:tcPr>
            <w:tcW w:w="1701" w:type="dxa"/>
            <w:vAlign w:val="center"/>
          </w:tcPr>
          <w:p w:rsidR="006E75F6" w:rsidRPr="004173A3" w:rsidRDefault="006E75F6" w:rsidP="00F022CD">
            <w:pPr>
              <w:jc w:val="center"/>
              <w:rPr>
                <w:rFonts w:ascii="Arial" w:hAnsi="Arial" w:cs="Arial"/>
                <w:sz w:val="18"/>
                <w:szCs w:val="18"/>
              </w:rPr>
            </w:pPr>
            <w:r w:rsidRPr="004173A3">
              <w:rPr>
                <w:rFonts w:ascii="Arial" w:hAnsi="Arial" w:cs="Arial"/>
                <w:sz w:val="18"/>
                <w:szCs w:val="18"/>
              </w:rPr>
              <w:t>Spotkanie informacyjne przed naborem wniosków</w:t>
            </w:r>
          </w:p>
        </w:tc>
        <w:tc>
          <w:tcPr>
            <w:tcW w:w="1559" w:type="dxa"/>
            <w:vAlign w:val="center"/>
          </w:tcPr>
          <w:p w:rsidR="006E75F6" w:rsidRPr="004173A3" w:rsidRDefault="006E75F6" w:rsidP="00F022CD">
            <w:pPr>
              <w:jc w:val="center"/>
              <w:rPr>
                <w:rFonts w:ascii="Arial" w:hAnsi="Arial" w:cs="Arial"/>
                <w:sz w:val="18"/>
                <w:szCs w:val="18"/>
              </w:rPr>
            </w:pPr>
            <w:r w:rsidRPr="004173A3">
              <w:rPr>
                <w:rFonts w:ascii="Arial" w:hAnsi="Arial" w:cs="Arial"/>
                <w:sz w:val="18"/>
                <w:szCs w:val="18"/>
              </w:rPr>
              <w:t>Potencjalni beneficjenci</w:t>
            </w:r>
          </w:p>
        </w:tc>
        <w:tc>
          <w:tcPr>
            <w:tcW w:w="1985" w:type="dxa"/>
            <w:vAlign w:val="center"/>
          </w:tcPr>
          <w:p w:rsidR="006E75F6" w:rsidRPr="004173A3" w:rsidRDefault="006E75F6" w:rsidP="00F022CD">
            <w:pPr>
              <w:jc w:val="center"/>
              <w:rPr>
                <w:rFonts w:ascii="Arial" w:hAnsi="Arial" w:cs="Arial"/>
                <w:sz w:val="18"/>
                <w:szCs w:val="18"/>
              </w:rPr>
            </w:pPr>
            <w:r w:rsidRPr="004173A3">
              <w:rPr>
                <w:rFonts w:ascii="Arial" w:hAnsi="Arial" w:cs="Arial"/>
                <w:sz w:val="18"/>
                <w:szCs w:val="18"/>
              </w:rPr>
              <w:t>Prezentacja podczas spotkania stacjonarnie lub on-line; dyskusja</w:t>
            </w:r>
          </w:p>
        </w:tc>
        <w:tc>
          <w:tcPr>
            <w:tcW w:w="1984" w:type="dxa"/>
            <w:vAlign w:val="center"/>
          </w:tcPr>
          <w:p w:rsidR="006E75F6" w:rsidRPr="004173A3" w:rsidRDefault="006E75F6" w:rsidP="00F022CD">
            <w:pPr>
              <w:jc w:val="center"/>
              <w:rPr>
                <w:rFonts w:ascii="Arial" w:hAnsi="Arial" w:cs="Arial"/>
                <w:sz w:val="18"/>
                <w:szCs w:val="18"/>
              </w:rPr>
            </w:pPr>
            <w:r w:rsidRPr="004173A3">
              <w:rPr>
                <w:rFonts w:ascii="Arial" w:hAnsi="Arial" w:cs="Arial"/>
                <w:sz w:val="18"/>
                <w:szCs w:val="18"/>
              </w:rPr>
              <w:t xml:space="preserve">Liczba spotkań - </w:t>
            </w:r>
            <w:r>
              <w:rPr>
                <w:rFonts w:ascii="Arial" w:hAnsi="Arial" w:cs="Arial"/>
                <w:sz w:val="18"/>
                <w:szCs w:val="18"/>
              </w:rPr>
              <w:t>1</w:t>
            </w:r>
          </w:p>
        </w:tc>
        <w:tc>
          <w:tcPr>
            <w:tcW w:w="1985" w:type="dxa"/>
            <w:vAlign w:val="center"/>
          </w:tcPr>
          <w:p w:rsidR="006E75F6" w:rsidRPr="004173A3" w:rsidRDefault="006E75F6" w:rsidP="00F022CD">
            <w:pPr>
              <w:jc w:val="center"/>
              <w:rPr>
                <w:rFonts w:ascii="Arial" w:hAnsi="Arial" w:cs="Arial"/>
                <w:sz w:val="18"/>
                <w:szCs w:val="18"/>
              </w:rPr>
            </w:pPr>
            <w:r w:rsidRPr="004173A3">
              <w:rPr>
                <w:rFonts w:ascii="Arial" w:hAnsi="Arial" w:cs="Arial"/>
                <w:sz w:val="18"/>
                <w:szCs w:val="18"/>
              </w:rPr>
              <w:t>Uzyskanie lepszej jakości wniosków i ich efektów</w:t>
            </w:r>
          </w:p>
        </w:tc>
        <w:tc>
          <w:tcPr>
            <w:tcW w:w="2977" w:type="dxa"/>
            <w:vAlign w:val="center"/>
          </w:tcPr>
          <w:p w:rsidR="006E75F6" w:rsidRPr="004173A3" w:rsidRDefault="008834EC" w:rsidP="00F022CD">
            <w:pPr>
              <w:jc w:val="center"/>
              <w:rPr>
                <w:rFonts w:ascii="Arial" w:hAnsi="Arial" w:cs="Arial"/>
                <w:sz w:val="18"/>
                <w:szCs w:val="18"/>
              </w:rPr>
            </w:pPr>
            <w:r>
              <w:rPr>
                <w:rFonts w:ascii="Arial" w:hAnsi="Arial" w:cs="Arial"/>
                <w:sz w:val="18"/>
                <w:szCs w:val="18"/>
              </w:rPr>
              <w:t>-</w:t>
            </w:r>
          </w:p>
        </w:tc>
      </w:tr>
      <w:tr w:rsidR="008834EC" w:rsidRPr="006B3865" w:rsidTr="00475532">
        <w:trPr>
          <w:trHeight w:val="380"/>
        </w:trPr>
        <w:tc>
          <w:tcPr>
            <w:tcW w:w="851" w:type="dxa"/>
            <w:vMerge w:val="restart"/>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lastRenderedPageBreak/>
              <w:t>2025</w:t>
            </w:r>
          </w:p>
        </w:tc>
        <w:tc>
          <w:tcPr>
            <w:tcW w:w="2268" w:type="dxa"/>
            <w:vMerge w:val="restart"/>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Informowanie o realizacji i zakresie LSR</w:t>
            </w:r>
          </w:p>
        </w:tc>
        <w:tc>
          <w:tcPr>
            <w:tcW w:w="1701" w:type="dxa"/>
            <w:vMerge w:val="restart"/>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Kampania informacyjna o LSR</w:t>
            </w:r>
          </w:p>
        </w:tc>
        <w:tc>
          <w:tcPr>
            <w:tcW w:w="1559" w:type="dxa"/>
            <w:vMerge w:val="restart"/>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Mieszkańcy obszaru LGD</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834EC" w:rsidRPr="008834EC" w:rsidRDefault="008834EC" w:rsidP="008834EC">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Udział w wydarzeniu ogólnodostępnym</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834EC" w:rsidRPr="008834EC" w:rsidRDefault="008834EC" w:rsidP="008834EC">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Liczba wydarzeń - 1</w:t>
            </w:r>
          </w:p>
        </w:tc>
        <w:tc>
          <w:tcPr>
            <w:tcW w:w="1985" w:type="dxa"/>
            <w:vMerge w:val="restart"/>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Zainteresowanie mieszkańców możliwościami jakie stwarza LSR i zachęcenie do udziału w jej wdrażaniu. Wykreowanie ciekawych projektów / pomysłów możliwych do wdrożenia</w:t>
            </w:r>
          </w:p>
        </w:tc>
        <w:tc>
          <w:tcPr>
            <w:tcW w:w="2977" w:type="dxa"/>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1 700 EUR</w:t>
            </w:r>
          </w:p>
          <w:p w:rsidR="008834EC" w:rsidRPr="008834EC" w:rsidRDefault="008834EC" w:rsidP="008834EC">
            <w:pPr>
              <w:jc w:val="center"/>
              <w:rPr>
                <w:rFonts w:ascii="Arial" w:hAnsi="Arial" w:cs="Arial"/>
                <w:sz w:val="18"/>
                <w:szCs w:val="18"/>
              </w:rPr>
            </w:pPr>
            <w:r w:rsidRPr="008834EC">
              <w:rPr>
                <w:rFonts w:ascii="Arial" w:hAnsi="Arial" w:cs="Arial"/>
                <w:sz w:val="18"/>
                <w:szCs w:val="18"/>
              </w:rPr>
              <w:t xml:space="preserve">(kategoria kosztu: organizacja wydarzenia), </w:t>
            </w:r>
          </w:p>
          <w:p w:rsidR="008834EC" w:rsidRPr="008834EC" w:rsidRDefault="008834EC" w:rsidP="008834EC">
            <w:pPr>
              <w:jc w:val="center"/>
              <w:rPr>
                <w:rFonts w:ascii="Arial" w:hAnsi="Arial" w:cs="Arial"/>
                <w:sz w:val="18"/>
                <w:szCs w:val="18"/>
              </w:rPr>
            </w:pPr>
            <w:r w:rsidRPr="008834EC">
              <w:rPr>
                <w:rFonts w:ascii="Arial" w:hAnsi="Arial" w:cs="Arial"/>
                <w:sz w:val="18"/>
                <w:szCs w:val="18"/>
              </w:rPr>
              <w:t>(źródła finansowania fundusz: EFRROW, EFRR, EFS+).</w:t>
            </w:r>
          </w:p>
        </w:tc>
      </w:tr>
      <w:tr w:rsidR="006E75F6" w:rsidRPr="006B3865" w:rsidTr="00475532">
        <w:trPr>
          <w:trHeight w:val="380"/>
        </w:trPr>
        <w:tc>
          <w:tcPr>
            <w:tcW w:w="851" w:type="dxa"/>
            <w:vMerge/>
            <w:vAlign w:val="center"/>
          </w:tcPr>
          <w:p w:rsidR="006E75F6" w:rsidRPr="008834EC" w:rsidRDefault="006E75F6" w:rsidP="00F022CD">
            <w:pPr>
              <w:jc w:val="center"/>
              <w:rPr>
                <w:rFonts w:ascii="Arial" w:hAnsi="Arial" w:cs="Arial"/>
                <w:sz w:val="18"/>
                <w:szCs w:val="18"/>
              </w:rPr>
            </w:pPr>
          </w:p>
        </w:tc>
        <w:tc>
          <w:tcPr>
            <w:tcW w:w="2268" w:type="dxa"/>
            <w:vMerge/>
            <w:vAlign w:val="center"/>
          </w:tcPr>
          <w:p w:rsidR="006E75F6" w:rsidRPr="008834EC" w:rsidRDefault="006E75F6" w:rsidP="00F022CD">
            <w:pPr>
              <w:jc w:val="center"/>
              <w:rPr>
                <w:rFonts w:ascii="Arial" w:hAnsi="Arial" w:cs="Arial"/>
                <w:sz w:val="18"/>
                <w:szCs w:val="18"/>
              </w:rPr>
            </w:pPr>
          </w:p>
        </w:tc>
        <w:tc>
          <w:tcPr>
            <w:tcW w:w="1701" w:type="dxa"/>
            <w:vMerge/>
            <w:vAlign w:val="center"/>
          </w:tcPr>
          <w:p w:rsidR="006E75F6" w:rsidRPr="008834EC" w:rsidRDefault="006E75F6" w:rsidP="00F022CD">
            <w:pPr>
              <w:jc w:val="center"/>
              <w:rPr>
                <w:rFonts w:ascii="Arial" w:hAnsi="Arial" w:cs="Arial"/>
                <w:sz w:val="18"/>
                <w:szCs w:val="18"/>
              </w:rPr>
            </w:pPr>
          </w:p>
        </w:tc>
        <w:tc>
          <w:tcPr>
            <w:tcW w:w="1559" w:type="dxa"/>
            <w:vMerge/>
            <w:vAlign w:val="center"/>
          </w:tcPr>
          <w:p w:rsidR="006E75F6" w:rsidRPr="008834EC" w:rsidRDefault="006E75F6" w:rsidP="00F022CD">
            <w:pPr>
              <w:jc w:val="center"/>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8834EC" w:rsidRDefault="006E75F6" w:rsidP="00F022CD">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Folder LSR w skrócie (elektroniczny)</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E75F6" w:rsidRPr="008834EC" w:rsidRDefault="006E75F6" w:rsidP="00F022CD">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Liczba folderów - 1</w:t>
            </w:r>
          </w:p>
        </w:tc>
        <w:tc>
          <w:tcPr>
            <w:tcW w:w="1985" w:type="dxa"/>
            <w:vMerge/>
            <w:vAlign w:val="center"/>
          </w:tcPr>
          <w:p w:rsidR="006E75F6" w:rsidRPr="008834EC" w:rsidRDefault="006E75F6" w:rsidP="00F022CD">
            <w:pPr>
              <w:jc w:val="center"/>
              <w:rPr>
                <w:rFonts w:ascii="Arial" w:hAnsi="Arial" w:cs="Arial"/>
                <w:sz w:val="18"/>
                <w:szCs w:val="18"/>
              </w:rPr>
            </w:pPr>
          </w:p>
        </w:tc>
        <w:tc>
          <w:tcPr>
            <w:tcW w:w="2977" w:type="dxa"/>
            <w:vAlign w:val="center"/>
          </w:tcPr>
          <w:p w:rsidR="006E75F6" w:rsidRPr="008834EC" w:rsidRDefault="006E75F6" w:rsidP="00F022CD">
            <w:pPr>
              <w:jc w:val="center"/>
              <w:rPr>
                <w:rFonts w:ascii="Arial" w:hAnsi="Arial" w:cs="Arial"/>
                <w:sz w:val="18"/>
                <w:szCs w:val="18"/>
              </w:rPr>
            </w:pPr>
            <w:r w:rsidRPr="008834EC">
              <w:rPr>
                <w:rFonts w:ascii="Arial" w:hAnsi="Arial" w:cs="Arial"/>
                <w:sz w:val="18"/>
                <w:szCs w:val="18"/>
              </w:rPr>
              <w:t xml:space="preserve">- </w:t>
            </w:r>
          </w:p>
        </w:tc>
      </w:tr>
      <w:tr w:rsidR="006E75F6" w:rsidRPr="006B3865" w:rsidTr="00475532">
        <w:trPr>
          <w:trHeight w:val="380"/>
        </w:trPr>
        <w:tc>
          <w:tcPr>
            <w:tcW w:w="851" w:type="dxa"/>
            <w:vMerge/>
            <w:vAlign w:val="center"/>
          </w:tcPr>
          <w:p w:rsidR="006E75F6" w:rsidRPr="008834EC" w:rsidRDefault="006E75F6" w:rsidP="00F022CD">
            <w:pPr>
              <w:jc w:val="center"/>
              <w:rPr>
                <w:rFonts w:ascii="Arial" w:hAnsi="Arial" w:cs="Arial"/>
                <w:sz w:val="18"/>
                <w:szCs w:val="18"/>
              </w:rPr>
            </w:pPr>
          </w:p>
        </w:tc>
        <w:tc>
          <w:tcPr>
            <w:tcW w:w="2268" w:type="dxa"/>
            <w:vMerge/>
            <w:vAlign w:val="center"/>
          </w:tcPr>
          <w:p w:rsidR="006E75F6" w:rsidRPr="008834EC" w:rsidRDefault="006E75F6" w:rsidP="00F022CD">
            <w:pPr>
              <w:jc w:val="center"/>
              <w:rPr>
                <w:rFonts w:ascii="Arial" w:hAnsi="Arial" w:cs="Arial"/>
                <w:sz w:val="18"/>
                <w:szCs w:val="18"/>
              </w:rPr>
            </w:pPr>
          </w:p>
        </w:tc>
        <w:tc>
          <w:tcPr>
            <w:tcW w:w="1701" w:type="dxa"/>
            <w:vMerge/>
            <w:vAlign w:val="center"/>
          </w:tcPr>
          <w:p w:rsidR="006E75F6" w:rsidRPr="008834EC" w:rsidRDefault="006E75F6" w:rsidP="00F022CD">
            <w:pPr>
              <w:jc w:val="center"/>
              <w:rPr>
                <w:rFonts w:ascii="Arial" w:hAnsi="Arial" w:cs="Arial"/>
                <w:sz w:val="18"/>
                <w:szCs w:val="18"/>
              </w:rPr>
            </w:pPr>
          </w:p>
        </w:tc>
        <w:tc>
          <w:tcPr>
            <w:tcW w:w="1559" w:type="dxa"/>
            <w:vMerge/>
            <w:vAlign w:val="center"/>
          </w:tcPr>
          <w:p w:rsidR="006E75F6" w:rsidRPr="008834EC" w:rsidRDefault="006E75F6" w:rsidP="00F022CD">
            <w:pPr>
              <w:jc w:val="center"/>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8834EC" w:rsidRDefault="006E75F6" w:rsidP="00F022CD">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Regularny, powtarzalny dyżur doradcy 1 dzień w miesiącu przez 2h</w:t>
            </w:r>
            <w:r w:rsidRPr="008834EC">
              <w:rPr>
                <w:rFonts w:ascii="Arial" w:hAnsi="Arial" w:cs="Arial"/>
                <w:sz w:val="18"/>
                <w:szCs w:val="18"/>
              </w:rPr>
              <w:t xml:space="preserve"> w </w:t>
            </w:r>
            <w:r w:rsidRPr="008834EC">
              <w:rPr>
                <w:rFonts w:ascii="Arial" w:eastAsia="Times New Roman" w:hAnsi="Arial" w:cs="Arial"/>
                <w:sz w:val="18"/>
                <w:szCs w:val="18"/>
              </w:rPr>
              <w:t xml:space="preserve">biurze/ </w:t>
            </w:r>
            <w:r w:rsidRPr="008834EC">
              <w:rPr>
                <w:rFonts w:ascii="Arial" w:hAnsi="Arial" w:cs="Arial"/>
                <w:sz w:val="18"/>
                <w:szCs w:val="18"/>
              </w:rPr>
              <w:t>punkcie konsultacyjnym LGD</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E75F6" w:rsidRPr="008834EC" w:rsidRDefault="006E75F6" w:rsidP="00F022CD">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Rejestr doradztwa -</w:t>
            </w:r>
            <w:r w:rsidR="001B4ABB">
              <w:rPr>
                <w:rFonts w:ascii="Arial" w:eastAsia="Times New Roman" w:hAnsi="Arial" w:cs="Arial"/>
                <w:sz w:val="18"/>
                <w:szCs w:val="18"/>
              </w:rPr>
              <w:t>15</w:t>
            </w:r>
          </w:p>
        </w:tc>
        <w:tc>
          <w:tcPr>
            <w:tcW w:w="1985" w:type="dxa"/>
            <w:vMerge/>
            <w:vAlign w:val="center"/>
          </w:tcPr>
          <w:p w:rsidR="006E75F6" w:rsidRPr="008834EC" w:rsidRDefault="006E75F6" w:rsidP="00F022CD">
            <w:pPr>
              <w:jc w:val="center"/>
              <w:rPr>
                <w:rFonts w:ascii="Arial" w:hAnsi="Arial" w:cs="Arial"/>
                <w:sz w:val="18"/>
                <w:szCs w:val="18"/>
              </w:rPr>
            </w:pPr>
          </w:p>
        </w:tc>
        <w:tc>
          <w:tcPr>
            <w:tcW w:w="2977" w:type="dxa"/>
            <w:vAlign w:val="center"/>
          </w:tcPr>
          <w:p w:rsidR="006E75F6" w:rsidRPr="008834EC" w:rsidRDefault="006E75F6" w:rsidP="00F022CD">
            <w:pPr>
              <w:jc w:val="center"/>
              <w:rPr>
                <w:rFonts w:ascii="Arial" w:hAnsi="Arial" w:cs="Arial"/>
                <w:sz w:val="18"/>
                <w:szCs w:val="18"/>
              </w:rPr>
            </w:pPr>
            <w:r w:rsidRPr="008834EC">
              <w:rPr>
                <w:rFonts w:ascii="Arial" w:hAnsi="Arial" w:cs="Arial"/>
                <w:sz w:val="18"/>
                <w:szCs w:val="18"/>
              </w:rPr>
              <w:t xml:space="preserve">- </w:t>
            </w:r>
          </w:p>
        </w:tc>
      </w:tr>
      <w:tr w:rsidR="006E75F6" w:rsidRPr="006B3865" w:rsidTr="00475532">
        <w:trPr>
          <w:trHeight w:val="380"/>
        </w:trPr>
        <w:tc>
          <w:tcPr>
            <w:tcW w:w="851" w:type="dxa"/>
            <w:vMerge/>
            <w:vAlign w:val="center"/>
          </w:tcPr>
          <w:p w:rsidR="006E75F6" w:rsidRPr="008834EC" w:rsidRDefault="006E75F6" w:rsidP="00F022CD">
            <w:pPr>
              <w:jc w:val="center"/>
              <w:rPr>
                <w:rFonts w:ascii="Arial" w:hAnsi="Arial" w:cs="Arial"/>
                <w:sz w:val="18"/>
                <w:szCs w:val="18"/>
              </w:rPr>
            </w:pPr>
          </w:p>
        </w:tc>
        <w:tc>
          <w:tcPr>
            <w:tcW w:w="2268" w:type="dxa"/>
            <w:vMerge/>
            <w:vAlign w:val="center"/>
          </w:tcPr>
          <w:p w:rsidR="006E75F6" w:rsidRPr="008834EC" w:rsidRDefault="006E75F6" w:rsidP="00F022CD">
            <w:pPr>
              <w:jc w:val="center"/>
              <w:rPr>
                <w:rFonts w:ascii="Arial" w:hAnsi="Arial" w:cs="Arial"/>
                <w:sz w:val="18"/>
                <w:szCs w:val="18"/>
              </w:rPr>
            </w:pPr>
          </w:p>
        </w:tc>
        <w:tc>
          <w:tcPr>
            <w:tcW w:w="1701" w:type="dxa"/>
            <w:vMerge/>
            <w:vAlign w:val="center"/>
          </w:tcPr>
          <w:p w:rsidR="006E75F6" w:rsidRPr="008834EC" w:rsidRDefault="006E75F6" w:rsidP="00F022CD">
            <w:pPr>
              <w:jc w:val="center"/>
              <w:rPr>
                <w:rFonts w:ascii="Arial" w:hAnsi="Arial" w:cs="Arial"/>
                <w:sz w:val="18"/>
                <w:szCs w:val="18"/>
              </w:rPr>
            </w:pPr>
          </w:p>
        </w:tc>
        <w:tc>
          <w:tcPr>
            <w:tcW w:w="1559" w:type="dxa"/>
            <w:vMerge/>
            <w:vAlign w:val="center"/>
          </w:tcPr>
          <w:p w:rsidR="006E75F6" w:rsidRPr="008834EC" w:rsidRDefault="006E75F6" w:rsidP="00F022CD">
            <w:pPr>
              <w:jc w:val="center"/>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8834EC" w:rsidRDefault="006E75F6" w:rsidP="00F022CD">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Artykuł na stronie internetowej LGD</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E75F6" w:rsidRPr="008834EC" w:rsidRDefault="006E75F6" w:rsidP="00F022CD">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Liczba artykułów - 1</w:t>
            </w:r>
          </w:p>
        </w:tc>
        <w:tc>
          <w:tcPr>
            <w:tcW w:w="1985" w:type="dxa"/>
            <w:vMerge/>
            <w:vAlign w:val="center"/>
          </w:tcPr>
          <w:p w:rsidR="006E75F6" w:rsidRPr="008834EC" w:rsidRDefault="006E75F6" w:rsidP="00F022CD">
            <w:pPr>
              <w:jc w:val="center"/>
              <w:rPr>
                <w:rFonts w:ascii="Arial" w:hAnsi="Arial" w:cs="Arial"/>
                <w:sz w:val="18"/>
                <w:szCs w:val="18"/>
              </w:rPr>
            </w:pPr>
          </w:p>
        </w:tc>
        <w:tc>
          <w:tcPr>
            <w:tcW w:w="2977" w:type="dxa"/>
            <w:vAlign w:val="center"/>
          </w:tcPr>
          <w:p w:rsidR="006E75F6" w:rsidRPr="008834EC" w:rsidRDefault="006E75F6" w:rsidP="00F022CD">
            <w:pPr>
              <w:jc w:val="center"/>
              <w:rPr>
                <w:rFonts w:ascii="Arial" w:hAnsi="Arial" w:cs="Arial"/>
                <w:sz w:val="18"/>
                <w:szCs w:val="18"/>
              </w:rPr>
            </w:pPr>
            <w:r w:rsidRPr="008834EC">
              <w:rPr>
                <w:rFonts w:ascii="Arial" w:hAnsi="Arial" w:cs="Arial"/>
                <w:sz w:val="18"/>
                <w:szCs w:val="18"/>
              </w:rPr>
              <w:t xml:space="preserve">- </w:t>
            </w:r>
          </w:p>
        </w:tc>
      </w:tr>
      <w:tr w:rsidR="006E75F6" w:rsidRPr="006B3865" w:rsidTr="00475532">
        <w:trPr>
          <w:trHeight w:val="380"/>
        </w:trPr>
        <w:tc>
          <w:tcPr>
            <w:tcW w:w="851" w:type="dxa"/>
            <w:vMerge/>
            <w:vAlign w:val="center"/>
          </w:tcPr>
          <w:p w:rsidR="006E75F6" w:rsidRPr="008834EC" w:rsidRDefault="006E75F6" w:rsidP="00F022CD">
            <w:pPr>
              <w:jc w:val="center"/>
              <w:rPr>
                <w:rFonts w:ascii="Arial" w:hAnsi="Arial" w:cs="Arial"/>
                <w:sz w:val="18"/>
                <w:szCs w:val="18"/>
              </w:rPr>
            </w:pPr>
          </w:p>
        </w:tc>
        <w:tc>
          <w:tcPr>
            <w:tcW w:w="2268" w:type="dxa"/>
            <w:vMerge/>
            <w:vAlign w:val="center"/>
          </w:tcPr>
          <w:p w:rsidR="006E75F6" w:rsidRPr="008834EC" w:rsidRDefault="006E75F6" w:rsidP="00F022CD">
            <w:pPr>
              <w:jc w:val="center"/>
              <w:rPr>
                <w:rFonts w:ascii="Arial" w:hAnsi="Arial" w:cs="Arial"/>
                <w:sz w:val="18"/>
                <w:szCs w:val="18"/>
              </w:rPr>
            </w:pPr>
          </w:p>
        </w:tc>
        <w:tc>
          <w:tcPr>
            <w:tcW w:w="1701" w:type="dxa"/>
            <w:vMerge/>
            <w:vAlign w:val="center"/>
          </w:tcPr>
          <w:p w:rsidR="006E75F6" w:rsidRPr="008834EC" w:rsidRDefault="006E75F6" w:rsidP="00F022CD">
            <w:pPr>
              <w:jc w:val="center"/>
              <w:rPr>
                <w:rFonts w:ascii="Arial" w:hAnsi="Arial" w:cs="Arial"/>
                <w:sz w:val="18"/>
                <w:szCs w:val="18"/>
              </w:rPr>
            </w:pPr>
          </w:p>
        </w:tc>
        <w:tc>
          <w:tcPr>
            <w:tcW w:w="1559" w:type="dxa"/>
            <w:vMerge/>
            <w:vAlign w:val="center"/>
          </w:tcPr>
          <w:p w:rsidR="006E75F6" w:rsidRPr="008834EC" w:rsidRDefault="006E75F6" w:rsidP="00F022CD">
            <w:pPr>
              <w:jc w:val="center"/>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8834EC" w:rsidRDefault="006E75F6" w:rsidP="00F022CD">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 xml:space="preserve">Artykuł na profilu społecznościowym LGD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E75F6" w:rsidRPr="008834EC" w:rsidRDefault="006E75F6" w:rsidP="00F022CD">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Liczba artykułów - 1</w:t>
            </w:r>
          </w:p>
        </w:tc>
        <w:tc>
          <w:tcPr>
            <w:tcW w:w="1985" w:type="dxa"/>
            <w:vMerge/>
            <w:vAlign w:val="center"/>
          </w:tcPr>
          <w:p w:rsidR="006E75F6" w:rsidRPr="008834EC" w:rsidRDefault="006E75F6" w:rsidP="00F022CD">
            <w:pPr>
              <w:jc w:val="center"/>
              <w:rPr>
                <w:rFonts w:ascii="Arial" w:hAnsi="Arial" w:cs="Arial"/>
                <w:sz w:val="18"/>
                <w:szCs w:val="18"/>
              </w:rPr>
            </w:pPr>
          </w:p>
        </w:tc>
        <w:tc>
          <w:tcPr>
            <w:tcW w:w="2977" w:type="dxa"/>
            <w:tcBorders>
              <w:bottom w:val="single" w:sz="4" w:space="0" w:color="auto"/>
            </w:tcBorders>
            <w:vAlign w:val="center"/>
          </w:tcPr>
          <w:p w:rsidR="006E75F6" w:rsidRPr="008834EC" w:rsidRDefault="006E75F6" w:rsidP="00F022CD">
            <w:pPr>
              <w:jc w:val="center"/>
              <w:rPr>
                <w:rFonts w:ascii="Arial" w:hAnsi="Arial" w:cs="Arial"/>
                <w:sz w:val="18"/>
                <w:szCs w:val="18"/>
              </w:rPr>
            </w:pPr>
            <w:r w:rsidRPr="008834EC">
              <w:rPr>
                <w:rFonts w:ascii="Arial" w:hAnsi="Arial" w:cs="Arial"/>
                <w:sz w:val="18"/>
                <w:szCs w:val="18"/>
              </w:rPr>
              <w:t xml:space="preserve">- </w:t>
            </w:r>
          </w:p>
        </w:tc>
      </w:tr>
      <w:tr w:rsidR="006E75F6" w:rsidRPr="006B3865" w:rsidTr="00475532">
        <w:trPr>
          <w:trHeight w:val="380"/>
        </w:trPr>
        <w:tc>
          <w:tcPr>
            <w:tcW w:w="851" w:type="dxa"/>
            <w:vMerge/>
          </w:tcPr>
          <w:p w:rsidR="006E75F6" w:rsidRPr="00B60316" w:rsidRDefault="006E75F6" w:rsidP="006E75F6">
            <w:pPr>
              <w:jc w:val="center"/>
              <w:rPr>
                <w:rFonts w:ascii="Arial" w:hAnsi="Arial" w:cs="Arial"/>
                <w:color w:val="FF0000"/>
                <w:sz w:val="18"/>
                <w:szCs w:val="18"/>
              </w:rPr>
            </w:pPr>
          </w:p>
        </w:tc>
        <w:tc>
          <w:tcPr>
            <w:tcW w:w="2268"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Poinformowanie potencjalnych wnioskodawców o zasadach konkursu, interpretacji poszczególnych kryteriów oceny używanych przez organ decyzyjny LGD (zwłaszcza kryteriów jakościowych) oraz zasad korzystania z doradztwa świadczonego przez pracowników biura LGD</w:t>
            </w:r>
          </w:p>
        </w:tc>
        <w:tc>
          <w:tcPr>
            <w:tcW w:w="1701"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Spotkanie informacyjne przed naborem wniosków</w:t>
            </w:r>
          </w:p>
        </w:tc>
        <w:tc>
          <w:tcPr>
            <w:tcW w:w="1559"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Potencjalni beneficjenci</w:t>
            </w:r>
          </w:p>
        </w:tc>
        <w:tc>
          <w:tcPr>
            <w:tcW w:w="1985"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Prezentacja podczas spotkania stacjonarnie lub on-line; dyskusja</w:t>
            </w:r>
          </w:p>
        </w:tc>
        <w:tc>
          <w:tcPr>
            <w:tcW w:w="1984"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 xml:space="preserve">Liczba spotkań - </w:t>
            </w:r>
            <w:r>
              <w:rPr>
                <w:rFonts w:ascii="Arial" w:hAnsi="Arial" w:cs="Arial"/>
                <w:sz w:val="18"/>
                <w:szCs w:val="18"/>
              </w:rPr>
              <w:t>1</w:t>
            </w:r>
          </w:p>
        </w:tc>
        <w:tc>
          <w:tcPr>
            <w:tcW w:w="1985"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Uzyskanie lepszej jakości wniosków i ich efektów</w:t>
            </w:r>
          </w:p>
        </w:tc>
        <w:tc>
          <w:tcPr>
            <w:tcW w:w="2977" w:type="dxa"/>
            <w:vAlign w:val="center"/>
          </w:tcPr>
          <w:p w:rsidR="006E75F6" w:rsidRPr="008834EC" w:rsidRDefault="008834EC" w:rsidP="006E75F6">
            <w:pPr>
              <w:jc w:val="center"/>
              <w:rPr>
                <w:rFonts w:ascii="Arial" w:hAnsi="Arial" w:cs="Arial"/>
                <w:sz w:val="18"/>
                <w:szCs w:val="18"/>
              </w:rPr>
            </w:pPr>
            <w:r w:rsidRPr="008834EC">
              <w:rPr>
                <w:rFonts w:ascii="Arial" w:hAnsi="Arial" w:cs="Arial"/>
                <w:sz w:val="18"/>
                <w:szCs w:val="18"/>
              </w:rPr>
              <w:t>-</w:t>
            </w:r>
          </w:p>
        </w:tc>
      </w:tr>
      <w:tr w:rsidR="006E75F6" w:rsidRPr="006B3865" w:rsidTr="00475532">
        <w:trPr>
          <w:trHeight w:val="128"/>
        </w:trPr>
        <w:tc>
          <w:tcPr>
            <w:tcW w:w="851" w:type="dxa"/>
            <w:vMerge/>
          </w:tcPr>
          <w:p w:rsidR="006E75F6" w:rsidRPr="00B60316" w:rsidRDefault="006E75F6" w:rsidP="006E75F6">
            <w:pPr>
              <w:jc w:val="center"/>
              <w:rPr>
                <w:rFonts w:ascii="Arial" w:hAnsi="Arial" w:cs="Arial"/>
                <w:color w:val="FF0000"/>
                <w:sz w:val="18"/>
                <w:szCs w:val="18"/>
              </w:rPr>
            </w:pPr>
          </w:p>
        </w:tc>
        <w:tc>
          <w:tcPr>
            <w:tcW w:w="2268"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Przeprowadzenie konsultacji indywidualnych z beneficjentami</w:t>
            </w:r>
          </w:p>
          <w:p w:rsidR="006E75F6" w:rsidRPr="004173A3" w:rsidRDefault="006E75F6" w:rsidP="006E75F6">
            <w:pPr>
              <w:jc w:val="center"/>
              <w:rPr>
                <w:rFonts w:ascii="Arial" w:hAnsi="Arial" w:cs="Arial"/>
                <w:sz w:val="18"/>
                <w:szCs w:val="18"/>
              </w:rPr>
            </w:pPr>
            <w:r w:rsidRPr="004173A3">
              <w:rPr>
                <w:rFonts w:ascii="Arial" w:hAnsi="Arial" w:cs="Arial"/>
                <w:sz w:val="18"/>
                <w:szCs w:val="18"/>
              </w:rPr>
              <w:t>oraz podniesienie jakości składanych i realizowanych operacji</w:t>
            </w:r>
          </w:p>
        </w:tc>
        <w:tc>
          <w:tcPr>
            <w:tcW w:w="1701"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Konsultacje podczas przygotowywania, realizacji i rozliczania wniosków o dofinansowania</w:t>
            </w:r>
          </w:p>
        </w:tc>
        <w:tc>
          <w:tcPr>
            <w:tcW w:w="1559"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Wszyscy beneficjenci</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4173A3" w:rsidRDefault="006E75F6" w:rsidP="006E75F6">
            <w:pPr>
              <w:shd w:val="clear" w:color="auto" w:fill="FFFFFF" w:themeFill="background1"/>
              <w:jc w:val="center"/>
              <w:rPr>
                <w:rFonts w:ascii="Arial" w:eastAsia="Times New Roman" w:hAnsi="Arial" w:cs="Arial"/>
                <w:sz w:val="18"/>
                <w:szCs w:val="18"/>
              </w:rPr>
            </w:pPr>
            <w:r w:rsidRPr="004173A3">
              <w:rPr>
                <w:rFonts w:ascii="Arial" w:eastAsia="Times New Roman" w:hAnsi="Arial" w:cs="Arial"/>
                <w:sz w:val="18"/>
                <w:szCs w:val="18"/>
              </w:rPr>
              <w:t>Doradztwo bezpośrednio w siedzibie / punkcie konsultacyjnym LGD</w:t>
            </w:r>
          </w:p>
        </w:tc>
        <w:tc>
          <w:tcPr>
            <w:tcW w:w="1984"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 xml:space="preserve">Rejestr doradztwa - </w:t>
            </w:r>
            <w:r w:rsidR="008834EC">
              <w:rPr>
                <w:rFonts w:ascii="Arial" w:hAnsi="Arial" w:cs="Arial"/>
                <w:sz w:val="18"/>
                <w:szCs w:val="18"/>
              </w:rPr>
              <w:t>10</w:t>
            </w:r>
          </w:p>
        </w:tc>
        <w:tc>
          <w:tcPr>
            <w:tcW w:w="1985"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Uzyskanie lepszej jakości wniosków i ich efektów</w:t>
            </w:r>
          </w:p>
        </w:tc>
        <w:tc>
          <w:tcPr>
            <w:tcW w:w="2977" w:type="dxa"/>
            <w:vMerge w:val="restart"/>
            <w:vAlign w:val="center"/>
          </w:tcPr>
          <w:p w:rsidR="006E75F6" w:rsidRPr="008834EC" w:rsidRDefault="008834EC" w:rsidP="006E75F6">
            <w:pPr>
              <w:jc w:val="center"/>
              <w:rPr>
                <w:rFonts w:ascii="Arial" w:hAnsi="Arial" w:cs="Arial"/>
                <w:sz w:val="18"/>
                <w:szCs w:val="18"/>
              </w:rPr>
            </w:pPr>
            <w:r w:rsidRPr="008834EC">
              <w:rPr>
                <w:rFonts w:ascii="Arial" w:hAnsi="Arial" w:cs="Arial"/>
                <w:sz w:val="18"/>
                <w:szCs w:val="18"/>
              </w:rPr>
              <w:t>-</w:t>
            </w:r>
          </w:p>
        </w:tc>
      </w:tr>
      <w:tr w:rsidR="006E75F6" w:rsidRPr="006B3865" w:rsidTr="00475532">
        <w:trPr>
          <w:trHeight w:val="128"/>
        </w:trPr>
        <w:tc>
          <w:tcPr>
            <w:tcW w:w="851" w:type="dxa"/>
            <w:vMerge/>
          </w:tcPr>
          <w:p w:rsidR="006E75F6" w:rsidRPr="00B60316" w:rsidRDefault="006E75F6" w:rsidP="006E75F6">
            <w:pPr>
              <w:jc w:val="center"/>
              <w:rPr>
                <w:rFonts w:ascii="Arial" w:hAnsi="Arial" w:cs="Arial"/>
                <w:color w:val="FF0000"/>
                <w:sz w:val="18"/>
                <w:szCs w:val="18"/>
              </w:rPr>
            </w:pPr>
          </w:p>
        </w:tc>
        <w:tc>
          <w:tcPr>
            <w:tcW w:w="2268" w:type="dxa"/>
            <w:vMerge/>
            <w:vAlign w:val="center"/>
          </w:tcPr>
          <w:p w:rsidR="006E75F6" w:rsidRPr="006E75F6" w:rsidRDefault="006E75F6" w:rsidP="006E75F6">
            <w:pPr>
              <w:jc w:val="center"/>
              <w:rPr>
                <w:rFonts w:ascii="Arial" w:hAnsi="Arial" w:cs="Arial"/>
                <w:color w:val="FF0000"/>
                <w:sz w:val="18"/>
                <w:szCs w:val="18"/>
              </w:rPr>
            </w:pPr>
          </w:p>
        </w:tc>
        <w:tc>
          <w:tcPr>
            <w:tcW w:w="1701" w:type="dxa"/>
            <w:vMerge/>
            <w:vAlign w:val="center"/>
          </w:tcPr>
          <w:p w:rsidR="006E75F6" w:rsidRPr="006E75F6" w:rsidRDefault="006E75F6" w:rsidP="006E75F6">
            <w:pPr>
              <w:jc w:val="center"/>
              <w:rPr>
                <w:rFonts w:ascii="Arial" w:hAnsi="Arial" w:cs="Arial"/>
                <w:color w:val="FF0000"/>
                <w:sz w:val="18"/>
                <w:szCs w:val="18"/>
              </w:rPr>
            </w:pPr>
          </w:p>
        </w:tc>
        <w:tc>
          <w:tcPr>
            <w:tcW w:w="1559" w:type="dxa"/>
            <w:vMerge/>
            <w:vAlign w:val="center"/>
          </w:tcPr>
          <w:p w:rsidR="006E75F6" w:rsidRPr="006E75F6" w:rsidRDefault="006E75F6" w:rsidP="006E75F6">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6E75F6" w:rsidRDefault="006E75F6" w:rsidP="006E75F6">
            <w:pPr>
              <w:jc w:val="center"/>
              <w:rPr>
                <w:rFonts w:ascii="Arial" w:hAnsi="Arial" w:cs="Arial"/>
                <w:color w:val="FF0000"/>
                <w:sz w:val="18"/>
                <w:szCs w:val="18"/>
              </w:rPr>
            </w:pPr>
            <w:r w:rsidRPr="004173A3">
              <w:rPr>
                <w:rFonts w:ascii="Arial" w:eastAsia="Times New Roman" w:hAnsi="Arial" w:cs="Arial"/>
                <w:sz w:val="18"/>
                <w:szCs w:val="18"/>
              </w:rPr>
              <w:t>Konsultacje mailowe</w:t>
            </w:r>
          </w:p>
        </w:tc>
        <w:tc>
          <w:tcPr>
            <w:tcW w:w="1984" w:type="dxa"/>
            <w:vMerge/>
            <w:vAlign w:val="center"/>
          </w:tcPr>
          <w:p w:rsidR="006E75F6" w:rsidRPr="006E75F6" w:rsidRDefault="006E75F6" w:rsidP="006E75F6">
            <w:pPr>
              <w:jc w:val="center"/>
              <w:rPr>
                <w:rFonts w:ascii="Arial" w:hAnsi="Arial" w:cs="Arial"/>
                <w:color w:val="FF0000"/>
                <w:sz w:val="18"/>
                <w:szCs w:val="18"/>
              </w:rPr>
            </w:pPr>
          </w:p>
        </w:tc>
        <w:tc>
          <w:tcPr>
            <w:tcW w:w="1985" w:type="dxa"/>
            <w:vMerge/>
            <w:vAlign w:val="center"/>
          </w:tcPr>
          <w:p w:rsidR="006E75F6" w:rsidRPr="006E75F6" w:rsidRDefault="006E75F6" w:rsidP="006E75F6">
            <w:pPr>
              <w:jc w:val="center"/>
              <w:rPr>
                <w:rFonts w:ascii="Arial" w:hAnsi="Arial" w:cs="Arial"/>
                <w:color w:val="FF0000"/>
                <w:sz w:val="18"/>
                <w:szCs w:val="18"/>
              </w:rPr>
            </w:pPr>
          </w:p>
        </w:tc>
        <w:tc>
          <w:tcPr>
            <w:tcW w:w="2977" w:type="dxa"/>
            <w:vMerge/>
            <w:vAlign w:val="center"/>
          </w:tcPr>
          <w:p w:rsidR="006E75F6" w:rsidRPr="008834EC" w:rsidRDefault="006E75F6" w:rsidP="006E75F6">
            <w:pPr>
              <w:jc w:val="center"/>
              <w:rPr>
                <w:rFonts w:ascii="Arial" w:hAnsi="Arial" w:cs="Arial"/>
                <w:sz w:val="18"/>
                <w:szCs w:val="18"/>
              </w:rPr>
            </w:pPr>
          </w:p>
        </w:tc>
      </w:tr>
      <w:tr w:rsidR="006E75F6" w:rsidRPr="006B3865" w:rsidTr="00475532">
        <w:trPr>
          <w:trHeight w:val="128"/>
        </w:trPr>
        <w:tc>
          <w:tcPr>
            <w:tcW w:w="851" w:type="dxa"/>
            <w:vMerge/>
          </w:tcPr>
          <w:p w:rsidR="006E75F6" w:rsidRPr="00B60316" w:rsidRDefault="006E75F6" w:rsidP="006E75F6">
            <w:pPr>
              <w:jc w:val="center"/>
              <w:rPr>
                <w:rFonts w:ascii="Arial" w:hAnsi="Arial" w:cs="Arial"/>
                <w:color w:val="FF0000"/>
                <w:sz w:val="18"/>
                <w:szCs w:val="18"/>
              </w:rPr>
            </w:pPr>
          </w:p>
        </w:tc>
        <w:tc>
          <w:tcPr>
            <w:tcW w:w="2268" w:type="dxa"/>
            <w:vMerge/>
            <w:tcBorders>
              <w:bottom w:val="single" w:sz="4" w:space="0" w:color="000000" w:themeColor="text1"/>
            </w:tcBorders>
            <w:vAlign w:val="center"/>
          </w:tcPr>
          <w:p w:rsidR="006E75F6" w:rsidRPr="006E75F6" w:rsidRDefault="006E75F6" w:rsidP="006E75F6">
            <w:pPr>
              <w:jc w:val="center"/>
              <w:rPr>
                <w:rFonts w:ascii="Arial" w:hAnsi="Arial" w:cs="Arial"/>
                <w:color w:val="FF0000"/>
                <w:sz w:val="18"/>
                <w:szCs w:val="18"/>
              </w:rPr>
            </w:pPr>
          </w:p>
        </w:tc>
        <w:tc>
          <w:tcPr>
            <w:tcW w:w="1701" w:type="dxa"/>
            <w:vMerge/>
            <w:tcBorders>
              <w:bottom w:val="single" w:sz="4" w:space="0" w:color="000000" w:themeColor="text1"/>
            </w:tcBorders>
            <w:vAlign w:val="center"/>
          </w:tcPr>
          <w:p w:rsidR="006E75F6" w:rsidRPr="006E75F6" w:rsidRDefault="006E75F6" w:rsidP="006E75F6">
            <w:pPr>
              <w:jc w:val="center"/>
              <w:rPr>
                <w:rFonts w:ascii="Arial" w:hAnsi="Arial" w:cs="Arial"/>
                <w:color w:val="FF0000"/>
                <w:sz w:val="18"/>
                <w:szCs w:val="18"/>
              </w:rPr>
            </w:pPr>
          </w:p>
        </w:tc>
        <w:tc>
          <w:tcPr>
            <w:tcW w:w="1559" w:type="dxa"/>
            <w:vMerge/>
            <w:tcBorders>
              <w:bottom w:val="single" w:sz="4" w:space="0" w:color="000000" w:themeColor="text1"/>
            </w:tcBorders>
            <w:vAlign w:val="center"/>
          </w:tcPr>
          <w:p w:rsidR="006E75F6" w:rsidRPr="006E75F6" w:rsidRDefault="006E75F6" w:rsidP="006E75F6">
            <w:pPr>
              <w:jc w:val="center"/>
              <w:rPr>
                <w:rFonts w:ascii="Arial" w:hAnsi="Arial" w:cs="Arial"/>
                <w:color w:val="FF0000"/>
                <w:sz w:val="18"/>
                <w:szCs w:val="18"/>
              </w:rPr>
            </w:pPr>
          </w:p>
        </w:tc>
        <w:tc>
          <w:tcPr>
            <w:tcW w:w="1985" w:type="dxa"/>
            <w:tcBorders>
              <w:top w:val="single" w:sz="4" w:space="0" w:color="auto"/>
              <w:left w:val="nil"/>
              <w:bottom w:val="single" w:sz="4" w:space="0" w:color="000000" w:themeColor="text1"/>
              <w:right w:val="single" w:sz="4" w:space="0" w:color="auto"/>
            </w:tcBorders>
            <w:shd w:val="clear" w:color="000000" w:fill="FFFFFF"/>
            <w:vAlign w:val="center"/>
          </w:tcPr>
          <w:p w:rsidR="006E75F6" w:rsidRPr="006E75F6" w:rsidRDefault="006E75F6" w:rsidP="006E75F6">
            <w:pPr>
              <w:jc w:val="center"/>
              <w:rPr>
                <w:rFonts w:ascii="Arial" w:hAnsi="Arial" w:cs="Arial"/>
                <w:color w:val="FF0000"/>
                <w:sz w:val="18"/>
                <w:szCs w:val="18"/>
              </w:rPr>
            </w:pPr>
            <w:r w:rsidRPr="004173A3">
              <w:rPr>
                <w:rFonts w:ascii="Arial" w:eastAsia="Times New Roman" w:hAnsi="Arial" w:cs="Arial"/>
                <w:sz w:val="18"/>
                <w:szCs w:val="18"/>
              </w:rPr>
              <w:t>Konsultacje telefoniczne</w:t>
            </w:r>
          </w:p>
        </w:tc>
        <w:tc>
          <w:tcPr>
            <w:tcW w:w="1984" w:type="dxa"/>
            <w:vMerge/>
            <w:tcBorders>
              <w:bottom w:val="single" w:sz="4" w:space="0" w:color="000000" w:themeColor="text1"/>
            </w:tcBorders>
            <w:vAlign w:val="center"/>
          </w:tcPr>
          <w:p w:rsidR="006E75F6" w:rsidRPr="006E75F6" w:rsidRDefault="006E75F6" w:rsidP="006E75F6">
            <w:pPr>
              <w:jc w:val="center"/>
              <w:rPr>
                <w:rFonts w:ascii="Arial" w:hAnsi="Arial" w:cs="Arial"/>
                <w:color w:val="FF0000"/>
                <w:sz w:val="18"/>
                <w:szCs w:val="18"/>
              </w:rPr>
            </w:pPr>
          </w:p>
        </w:tc>
        <w:tc>
          <w:tcPr>
            <w:tcW w:w="1985" w:type="dxa"/>
            <w:vMerge/>
            <w:tcBorders>
              <w:bottom w:val="single" w:sz="4" w:space="0" w:color="000000" w:themeColor="text1"/>
            </w:tcBorders>
            <w:vAlign w:val="center"/>
          </w:tcPr>
          <w:p w:rsidR="006E75F6" w:rsidRPr="006E75F6" w:rsidRDefault="006E75F6" w:rsidP="006E75F6">
            <w:pPr>
              <w:jc w:val="center"/>
              <w:rPr>
                <w:rFonts w:ascii="Arial" w:hAnsi="Arial" w:cs="Arial"/>
                <w:color w:val="FF0000"/>
                <w:sz w:val="18"/>
                <w:szCs w:val="18"/>
              </w:rPr>
            </w:pPr>
          </w:p>
        </w:tc>
        <w:tc>
          <w:tcPr>
            <w:tcW w:w="2977" w:type="dxa"/>
            <w:vMerge/>
            <w:vAlign w:val="center"/>
          </w:tcPr>
          <w:p w:rsidR="006E75F6" w:rsidRPr="008834EC" w:rsidRDefault="006E75F6" w:rsidP="006E75F6">
            <w:pPr>
              <w:jc w:val="center"/>
              <w:rPr>
                <w:rFonts w:ascii="Arial" w:hAnsi="Arial" w:cs="Arial"/>
                <w:sz w:val="18"/>
                <w:szCs w:val="18"/>
              </w:rPr>
            </w:pPr>
          </w:p>
        </w:tc>
      </w:tr>
      <w:tr w:rsidR="006E75F6" w:rsidRPr="006B3865" w:rsidTr="00475532">
        <w:trPr>
          <w:trHeight w:val="380"/>
        </w:trPr>
        <w:tc>
          <w:tcPr>
            <w:tcW w:w="851" w:type="dxa"/>
            <w:vMerge/>
          </w:tcPr>
          <w:p w:rsidR="006E75F6" w:rsidRPr="00B60316" w:rsidRDefault="006E75F6" w:rsidP="006E75F6">
            <w:pPr>
              <w:jc w:val="center"/>
              <w:rPr>
                <w:rFonts w:ascii="Arial" w:hAnsi="Arial" w:cs="Arial"/>
                <w:color w:val="FF0000"/>
                <w:sz w:val="18"/>
                <w:szCs w:val="18"/>
              </w:rPr>
            </w:pPr>
          </w:p>
        </w:tc>
        <w:tc>
          <w:tcPr>
            <w:tcW w:w="2268"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 xml:space="preserve">Badanie satysfakcji wnioskodawców i beneficjentów dot. Jakości i sposobów doradztwa świadczonego przez LGD na etapie </w:t>
            </w:r>
            <w:r w:rsidRPr="004173A3">
              <w:rPr>
                <w:rFonts w:ascii="Arial" w:hAnsi="Arial" w:cs="Arial"/>
                <w:sz w:val="18"/>
                <w:szCs w:val="18"/>
              </w:rPr>
              <w:lastRenderedPageBreak/>
              <w:t>przygotowania wniosków, realizacji i rozliczenia</w:t>
            </w:r>
          </w:p>
        </w:tc>
        <w:tc>
          <w:tcPr>
            <w:tcW w:w="1701"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lastRenderedPageBreak/>
              <w:t xml:space="preserve">Pozyskanie informacji zwrotnej dotyczącej oceny jakości doradztwa świadczonego </w:t>
            </w:r>
            <w:r w:rsidRPr="004173A3">
              <w:rPr>
                <w:rFonts w:ascii="Arial" w:hAnsi="Arial" w:cs="Arial"/>
                <w:sz w:val="18"/>
                <w:szCs w:val="18"/>
              </w:rPr>
              <w:lastRenderedPageBreak/>
              <w:t>przez LGD oraz jakości stosowanych metod komunikacyjnych i animacyjnych</w:t>
            </w:r>
          </w:p>
        </w:tc>
        <w:tc>
          <w:tcPr>
            <w:tcW w:w="1559"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lastRenderedPageBreak/>
              <w:t>Beneficjenci, potencjalni beneficjenci</w:t>
            </w:r>
          </w:p>
        </w:tc>
        <w:tc>
          <w:tcPr>
            <w:tcW w:w="1985" w:type="dxa"/>
            <w:tcBorders>
              <w:right w:val="single" w:sz="4" w:space="0" w:color="auto"/>
            </w:tcBorders>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Ankieta po przeprowadzeniu doradztwa</w:t>
            </w:r>
          </w:p>
        </w:tc>
        <w:tc>
          <w:tcPr>
            <w:tcW w:w="1984" w:type="dxa"/>
            <w:tcBorders>
              <w:left w:val="single" w:sz="4" w:space="0" w:color="auto"/>
            </w:tcBorders>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 xml:space="preserve">Raport z badania ankiet - </w:t>
            </w:r>
            <w:r>
              <w:rPr>
                <w:rFonts w:ascii="Arial" w:hAnsi="Arial" w:cs="Arial"/>
                <w:sz w:val="18"/>
                <w:szCs w:val="18"/>
              </w:rPr>
              <w:t>1</w:t>
            </w:r>
          </w:p>
        </w:tc>
        <w:tc>
          <w:tcPr>
            <w:tcW w:w="1985" w:type="dxa"/>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 xml:space="preserve">Uzyskanie wiedzy na temat jakości usług doradztwa i komunikacji w celu, np. Dodatkowego przeszkolenia osób </w:t>
            </w:r>
            <w:r w:rsidRPr="004173A3">
              <w:rPr>
                <w:rFonts w:ascii="Arial" w:hAnsi="Arial" w:cs="Arial"/>
                <w:sz w:val="18"/>
                <w:szCs w:val="18"/>
              </w:rPr>
              <w:lastRenderedPageBreak/>
              <w:t>udzielających doradztwa, doskonalenia umiejętności i metod komunikacji</w:t>
            </w:r>
          </w:p>
        </w:tc>
        <w:tc>
          <w:tcPr>
            <w:tcW w:w="2977" w:type="dxa"/>
            <w:vAlign w:val="center"/>
          </w:tcPr>
          <w:p w:rsidR="006E75F6" w:rsidRPr="008834EC" w:rsidRDefault="008834EC" w:rsidP="006E75F6">
            <w:pPr>
              <w:jc w:val="center"/>
              <w:rPr>
                <w:rFonts w:ascii="Arial" w:hAnsi="Arial" w:cs="Arial"/>
                <w:sz w:val="18"/>
                <w:szCs w:val="18"/>
              </w:rPr>
            </w:pPr>
            <w:r w:rsidRPr="008834EC">
              <w:rPr>
                <w:rFonts w:ascii="Arial" w:hAnsi="Arial" w:cs="Arial"/>
                <w:sz w:val="18"/>
                <w:szCs w:val="18"/>
              </w:rPr>
              <w:lastRenderedPageBreak/>
              <w:t>-</w:t>
            </w:r>
          </w:p>
        </w:tc>
      </w:tr>
      <w:tr w:rsidR="006E75F6" w:rsidRPr="006B3865" w:rsidTr="00475532">
        <w:trPr>
          <w:trHeight w:val="128"/>
        </w:trPr>
        <w:tc>
          <w:tcPr>
            <w:tcW w:w="851" w:type="dxa"/>
            <w:vMerge/>
          </w:tcPr>
          <w:p w:rsidR="006E75F6" w:rsidRPr="00B60316" w:rsidRDefault="006E75F6" w:rsidP="006E75F6">
            <w:pPr>
              <w:jc w:val="center"/>
              <w:rPr>
                <w:rFonts w:ascii="Arial" w:hAnsi="Arial" w:cs="Arial"/>
                <w:color w:val="FF0000"/>
                <w:sz w:val="18"/>
                <w:szCs w:val="18"/>
              </w:rPr>
            </w:pPr>
          </w:p>
        </w:tc>
        <w:tc>
          <w:tcPr>
            <w:tcW w:w="2268"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Zwiększenie liczby inicjatyw zgłaszanych przez członków dotyczących poprawy funkcjonowania LGD i wdrażania LSR.</w:t>
            </w:r>
          </w:p>
        </w:tc>
        <w:tc>
          <w:tcPr>
            <w:tcW w:w="1701"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Zaangażowanie członków</w:t>
            </w:r>
          </w:p>
        </w:tc>
        <w:tc>
          <w:tcPr>
            <w:tcW w:w="1559"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Członkowie LGD</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4173A3" w:rsidRDefault="006E75F6" w:rsidP="006E75F6">
            <w:pPr>
              <w:shd w:val="clear" w:color="auto" w:fill="FFFFFF" w:themeFill="background1"/>
              <w:jc w:val="center"/>
              <w:rPr>
                <w:rFonts w:ascii="Arial" w:eastAsia="Times New Roman" w:hAnsi="Arial" w:cs="Arial"/>
                <w:sz w:val="18"/>
                <w:szCs w:val="18"/>
              </w:rPr>
            </w:pPr>
            <w:r w:rsidRPr="004173A3">
              <w:rPr>
                <w:rFonts w:ascii="Arial" w:hAnsi="Arial" w:cs="Arial"/>
                <w:sz w:val="18"/>
                <w:szCs w:val="18"/>
              </w:rPr>
              <w:t>Konsultacje bezpośrednio w siedzibie LGD</w:t>
            </w:r>
          </w:p>
        </w:tc>
        <w:tc>
          <w:tcPr>
            <w:tcW w:w="1984"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 xml:space="preserve">Rejestr inicjatyw - </w:t>
            </w:r>
            <w:r w:rsidR="008834EC">
              <w:rPr>
                <w:rFonts w:ascii="Arial" w:hAnsi="Arial" w:cs="Arial"/>
                <w:sz w:val="18"/>
                <w:szCs w:val="18"/>
              </w:rPr>
              <w:t>1</w:t>
            </w:r>
          </w:p>
        </w:tc>
        <w:tc>
          <w:tcPr>
            <w:tcW w:w="1985" w:type="dxa"/>
            <w:vMerge w:val="restart"/>
            <w:vAlign w:val="center"/>
          </w:tcPr>
          <w:p w:rsidR="006E75F6" w:rsidRPr="004173A3" w:rsidRDefault="006E75F6" w:rsidP="006E75F6">
            <w:pPr>
              <w:jc w:val="center"/>
              <w:rPr>
                <w:rFonts w:ascii="Arial" w:hAnsi="Arial" w:cs="Arial"/>
                <w:sz w:val="18"/>
                <w:szCs w:val="18"/>
              </w:rPr>
            </w:pPr>
            <w:r w:rsidRPr="004173A3">
              <w:rPr>
                <w:rFonts w:ascii="Arial" w:hAnsi="Arial" w:cs="Arial"/>
                <w:sz w:val="18"/>
                <w:szCs w:val="18"/>
              </w:rPr>
              <w:t>Wzrost efektów realizacji LSR. Zbudowanie bazy inicjatyw dotyczących poprawy funkcjonowania LGD i wdrażania LSR</w:t>
            </w:r>
          </w:p>
        </w:tc>
        <w:tc>
          <w:tcPr>
            <w:tcW w:w="2977" w:type="dxa"/>
            <w:vMerge w:val="restart"/>
            <w:vAlign w:val="center"/>
          </w:tcPr>
          <w:p w:rsidR="006E75F6" w:rsidRPr="008834EC" w:rsidRDefault="008834EC" w:rsidP="006E75F6">
            <w:pPr>
              <w:jc w:val="center"/>
              <w:rPr>
                <w:rFonts w:ascii="Arial" w:hAnsi="Arial" w:cs="Arial"/>
                <w:sz w:val="18"/>
                <w:szCs w:val="18"/>
              </w:rPr>
            </w:pPr>
            <w:r w:rsidRPr="008834EC">
              <w:rPr>
                <w:rFonts w:ascii="Arial" w:hAnsi="Arial" w:cs="Arial"/>
                <w:sz w:val="18"/>
                <w:szCs w:val="18"/>
              </w:rPr>
              <w:t>-</w:t>
            </w:r>
          </w:p>
        </w:tc>
      </w:tr>
      <w:tr w:rsidR="006E75F6" w:rsidRPr="006B3865" w:rsidTr="00475532">
        <w:trPr>
          <w:trHeight w:val="128"/>
        </w:trPr>
        <w:tc>
          <w:tcPr>
            <w:tcW w:w="851" w:type="dxa"/>
            <w:vMerge/>
          </w:tcPr>
          <w:p w:rsidR="006E75F6" w:rsidRPr="00B60316" w:rsidRDefault="006E75F6" w:rsidP="006E75F6">
            <w:pPr>
              <w:jc w:val="center"/>
              <w:rPr>
                <w:rFonts w:ascii="Arial" w:hAnsi="Arial" w:cs="Arial"/>
                <w:color w:val="FF0000"/>
                <w:sz w:val="18"/>
                <w:szCs w:val="18"/>
              </w:rPr>
            </w:pPr>
          </w:p>
        </w:tc>
        <w:tc>
          <w:tcPr>
            <w:tcW w:w="2268" w:type="dxa"/>
            <w:vMerge/>
            <w:vAlign w:val="center"/>
          </w:tcPr>
          <w:p w:rsidR="006E75F6" w:rsidRPr="006E75F6" w:rsidRDefault="006E75F6" w:rsidP="006E75F6">
            <w:pPr>
              <w:jc w:val="center"/>
              <w:rPr>
                <w:rFonts w:ascii="Arial" w:hAnsi="Arial" w:cs="Arial"/>
                <w:color w:val="FF0000"/>
                <w:sz w:val="18"/>
                <w:szCs w:val="18"/>
              </w:rPr>
            </w:pPr>
          </w:p>
        </w:tc>
        <w:tc>
          <w:tcPr>
            <w:tcW w:w="1701" w:type="dxa"/>
            <w:vMerge/>
            <w:vAlign w:val="center"/>
          </w:tcPr>
          <w:p w:rsidR="006E75F6" w:rsidRPr="006E75F6" w:rsidRDefault="006E75F6" w:rsidP="006E75F6">
            <w:pPr>
              <w:jc w:val="center"/>
              <w:rPr>
                <w:rFonts w:ascii="Arial" w:hAnsi="Arial" w:cs="Arial"/>
                <w:color w:val="FF0000"/>
                <w:sz w:val="18"/>
                <w:szCs w:val="18"/>
              </w:rPr>
            </w:pPr>
          </w:p>
        </w:tc>
        <w:tc>
          <w:tcPr>
            <w:tcW w:w="1559" w:type="dxa"/>
            <w:vMerge/>
            <w:vAlign w:val="center"/>
          </w:tcPr>
          <w:p w:rsidR="006E75F6" w:rsidRPr="006E75F6" w:rsidRDefault="006E75F6" w:rsidP="006E75F6">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2722F0" w:rsidRDefault="006E75F6" w:rsidP="006E75F6">
            <w:pPr>
              <w:shd w:val="clear" w:color="auto" w:fill="FFFFFF" w:themeFill="background1"/>
              <w:jc w:val="center"/>
              <w:rPr>
                <w:rFonts w:ascii="Arial" w:eastAsia="Times New Roman" w:hAnsi="Arial" w:cs="Arial"/>
                <w:sz w:val="18"/>
                <w:szCs w:val="18"/>
              </w:rPr>
            </w:pPr>
            <w:r w:rsidRPr="002722F0">
              <w:rPr>
                <w:rFonts w:ascii="Arial" w:hAnsi="Arial" w:cs="Arial"/>
                <w:sz w:val="18"/>
                <w:szCs w:val="18"/>
              </w:rPr>
              <w:t>Konsultacje mailowe</w:t>
            </w:r>
          </w:p>
        </w:tc>
        <w:tc>
          <w:tcPr>
            <w:tcW w:w="1984" w:type="dxa"/>
            <w:vMerge/>
            <w:vAlign w:val="center"/>
          </w:tcPr>
          <w:p w:rsidR="006E75F6" w:rsidRPr="006E75F6" w:rsidRDefault="006E75F6" w:rsidP="006E75F6">
            <w:pPr>
              <w:jc w:val="center"/>
              <w:rPr>
                <w:rFonts w:ascii="Arial" w:hAnsi="Arial" w:cs="Arial"/>
                <w:color w:val="FF0000"/>
                <w:sz w:val="18"/>
                <w:szCs w:val="18"/>
              </w:rPr>
            </w:pPr>
          </w:p>
        </w:tc>
        <w:tc>
          <w:tcPr>
            <w:tcW w:w="1985" w:type="dxa"/>
            <w:vMerge/>
            <w:vAlign w:val="center"/>
          </w:tcPr>
          <w:p w:rsidR="006E75F6" w:rsidRPr="006E75F6" w:rsidRDefault="006E75F6" w:rsidP="006E75F6">
            <w:pPr>
              <w:jc w:val="center"/>
              <w:rPr>
                <w:rFonts w:ascii="Arial" w:hAnsi="Arial" w:cs="Arial"/>
                <w:color w:val="FF0000"/>
                <w:sz w:val="18"/>
                <w:szCs w:val="18"/>
              </w:rPr>
            </w:pPr>
          </w:p>
        </w:tc>
        <w:tc>
          <w:tcPr>
            <w:tcW w:w="2977" w:type="dxa"/>
            <w:vMerge/>
            <w:vAlign w:val="center"/>
          </w:tcPr>
          <w:p w:rsidR="006E75F6" w:rsidRPr="008834EC" w:rsidRDefault="006E75F6" w:rsidP="006E75F6">
            <w:pPr>
              <w:jc w:val="center"/>
              <w:rPr>
                <w:rFonts w:ascii="Arial" w:hAnsi="Arial" w:cs="Arial"/>
                <w:sz w:val="18"/>
                <w:szCs w:val="18"/>
              </w:rPr>
            </w:pPr>
          </w:p>
        </w:tc>
      </w:tr>
      <w:tr w:rsidR="006E75F6" w:rsidRPr="006B3865" w:rsidTr="00475532">
        <w:trPr>
          <w:trHeight w:val="128"/>
        </w:trPr>
        <w:tc>
          <w:tcPr>
            <w:tcW w:w="851" w:type="dxa"/>
            <w:vMerge/>
          </w:tcPr>
          <w:p w:rsidR="006E75F6" w:rsidRPr="00B60316" w:rsidRDefault="006E75F6" w:rsidP="006E75F6">
            <w:pPr>
              <w:jc w:val="center"/>
              <w:rPr>
                <w:rFonts w:ascii="Arial" w:hAnsi="Arial" w:cs="Arial"/>
                <w:color w:val="FF0000"/>
                <w:sz w:val="18"/>
                <w:szCs w:val="18"/>
              </w:rPr>
            </w:pPr>
          </w:p>
        </w:tc>
        <w:tc>
          <w:tcPr>
            <w:tcW w:w="2268" w:type="dxa"/>
            <w:vMerge/>
            <w:vAlign w:val="center"/>
          </w:tcPr>
          <w:p w:rsidR="006E75F6" w:rsidRPr="006E75F6" w:rsidRDefault="006E75F6" w:rsidP="006E75F6">
            <w:pPr>
              <w:jc w:val="center"/>
              <w:rPr>
                <w:rFonts w:ascii="Arial" w:hAnsi="Arial" w:cs="Arial"/>
                <w:color w:val="FF0000"/>
                <w:sz w:val="18"/>
                <w:szCs w:val="18"/>
              </w:rPr>
            </w:pPr>
          </w:p>
        </w:tc>
        <w:tc>
          <w:tcPr>
            <w:tcW w:w="1701" w:type="dxa"/>
            <w:vMerge/>
            <w:vAlign w:val="center"/>
          </w:tcPr>
          <w:p w:rsidR="006E75F6" w:rsidRPr="006E75F6" w:rsidRDefault="006E75F6" w:rsidP="006E75F6">
            <w:pPr>
              <w:jc w:val="center"/>
              <w:rPr>
                <w:rFonts w:ascii="Arial" w:hAnsi="Arial" w:cs="Arial"/>
                <w:color w:val="FF0000"/>
                <w:sz w:val="18"/>
                <w:szCs w:val="18"/>
              </w:rPr>
            </w:pPr>
          </w:p>
        </w:tc>
        <w:tc>
          <w:tcPr>
            <w:tcW w:w="1559" w:type="dxa"/>
            <w:vMerge/>
            <w:vAlign w:val="center"/>
          </w:tcPr>
          <w:p w:rsidR="006E75F6" w:rsidRPr="006E75F6" w:rsidRDefault="006E75F6" w:rsidP="006E75F6">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E75F6" w:rsidRPr="002722F0" w:rsidRDefault="006E75F6" w:rsidP="006E75F6">
            <w:pPr>
              <w:shd w:val="clear" w:color="auto" w:fill="FFFFFF" w:themeFill="background1"/>
              <w:jc w:val="center"/>
              <w:rPr>
                <w:rFonts w:ascii="Arial" w:eastAsia="Times New Roman" w:hAnsi="Arial" w:cs="Arial"/>
                <w:sz w:val="18"/>
                <w:szCs w:val="18"/>
              </w:rPr>
            </w:pPr>
            <w:r w:rsidRPr="002722F0">
              <w:rPr>
                <w:rFonts w:ascii="Arial" w:hAnsi="Arial" w:cs="Arial"/>
                <w:sz w:val="18"/>
                <w:szCs w:val="18"/>
              </w:rPr>
              <w:t>Konsultacje telefoniczne</w:t>
            </w:r>
          </w:p>
        </w:tc>
        <w:tc>
          <w:tcPr>
            <w:tcW w:w="1984" w:type="dxa"/>
            <w:vMerge/>
            <w:vAlign w:val="center"/>
          </w:tcPr>
          <w:p w:rsidR="006E75F6" w:rsidRPr="006E75F6" w:rsidRDefault="006E75F6" w:rsidP="006E75F6">
            <w:pPr>
              <w:jc w:val="center"/>
              <w:rPr>
                <w:rFonts w:ascii="Arial" w:hAnsi="Arial" w:cs="Arial"/>
                <w:color w:val="FF0000"/>
                <w:sz w:val="18"/>
                <w:szCs w:val="18"/>
              </w:rPr>
            </w:pPr>
          </w:p>
        </w:tc>
        <w:tc>
          <w:tcPr>
            <w:tcW w:w="1985" w:type="dxa"/>
            <w:vMerge/>
            <w:vAlign w:val="center"/>
          </w:tcPr>
          <w:p w:rsidR="006E75F6" w:rsidRPr="006E75F6" w:rsidRDefault="006E75F6" w:rsidP="006E75F6">
            <w:pPr>
              <w:jc w:val="center"/>
              <w:rPr>
                <w:rFonts w:ascii="Arial" w:hAnsi="Arial" w:cs="Arial"/>
                <w:color w:val="FF0000"/>
                <w:sz w:val="18"/>
                <w:szCs w:val="18"/>
              </w:rPr>
            </w:pPr>
          </w:p>
        </w:tc>
        <w:tc>
          <w:tcPr>
            <w:tcW w:w="2977" w:type="dxa"/>
            <w:vMerge/>
            <w:vAlign w:val="center"/>
          </w:tcPr>
          <w:p w:rsidR="006E75F6" w:rsidRPr="008834EC" w:rsidRDefault="006E75F6" w:rsidP="006E75F6">
            <w:pPr>
              <w:jc w:val="center"/>
              <w:rPr>
                <w:rFonts w:ascii="Arial" w:hAnsi="Arial" w:cs="Arial"/>
                <w:sz w:val="18"/>
                <w:szCs w:val="18"/>
              </w:rPr>
            </w:pPr>
          </w:p>
        </w:tc>
      </w:tr>
      <w:tr w:rsidR="008834EC" w:rsidRPr="006B3865" w:rsidTr="00475532">
        <w:trPr>
          <w:trHeight w:val="380"/>
        </w:trPr>
        <w:tc>
          <w:tcPr>
            <w:tcW w:w="851" w:type="dxa"/>
            <w:vMerge w:val="restart"/>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2026</w:t>
            </w:r>
          </w:p>
        </w:tc>
        <w:tc>
          <w:tcPr>
            <w:tcW w:w="2268" w:type="dxa"/>
            <w:vMerge w:val="restart"/>
          </w:tcPr>
          <w:p w:rsidR="008834EC" w:rsidRPr="008834EC" w:rsidRDefault="008834EC" w:rsidP="006E75F6">
            <w:pPr>
              <w:jc w:val="center"/>
              <w:rPr>
                <w:rFonts w:ascii="Arial" w:hAnsi="Arial" w:cs="Arial"/>
                <w:sz w:val="18"/>
                <w:szCs w:val="18"/>
              </w:rPr>
            </w:pPr>
            <w:r w:rsidRPr="008834EC">
              <w:rPr>
                <w:rFonts w:ascii="Arial" w:hAnsi="Arial" w:cs="Arial"/>
                <w:sz w:val="18"/>
                <w:szCs w:val="18"/>
              </w:rPr>
              <w:t>Informowanie o realizacji i zakresie LSR</w:t>
            </w:r>
          </w:p>
        </w:tc>
        <w:tc>
          <w:tcPr>
            <w:tcW w:w="1701" w:type="dxa"/>
            <w:vMerge w:val="restart"/>
          </w:tcPr>
          <w:p w:rsidR="008834EC" w:rsidRPr="008834EC" w:rsidRDefault="008834EC" w:rsidP="006E75F6">
            <w:pPr>
              <w:jc w:val="center"/>
              <w:rPr>
                <w:rFonts w:ascii="Arial" w:hAnsi="Arial" w:cs="Arial"/>
                <w:sz w:val="18"/>
                <w:szCs w:val="18"/>
              </w:rPr>
            </w:pPr>
            <w:r w:rsidRPr="008834EC">
              <w:rPr>
                <w:rFonts w:ascii="Arial" w:hAnsi="Arial" w:cs="Arial"/>
                <w:sz w:val="18"/>
                <w:szCs w:val="18"/>
              </w:rPr>
              <w:t>Kampania informacyjna o LSR</w:t>
            </w:r>
          </w:p>
        </w:tc>
        <w:tc>
          <w:tcPr>
            <w:tcW w:w="1559" w:type="dxa"/>
            <w:vMerge w:val="restart"/>
          </w:tcPr>
          <w:p w:rsidR="008834EC" w:rsidRPr="008834EC" w:rsidRDefault="008834EC" w:rsidP="006E75F6">
            <w:pPr>
              <w:jc w:val="center"/>
              <w:rPr>
                <w:rFonts w:ascii="Arial" w:hAnsi="Arial" w:cs="Arial"/>
                <w:sz w:val="18"/>
                <w:szCs w:val="18"/>
              </w:rPr>
            </w:pPr>
            <w:r w:rsidRPr="008834EC">
              <w:rPr>
                <w:rFonts w:ascii="Arial" w:hAnsi="Arial" w:cs="Arial"/>
                <w:sz w:val="18"/>
                <w:szCs w:val="18"/>
              </w:rPr>
              <w:t>Mieszkańcy obszaru LGD</w:t>
            </w:r>
          </w:p>
        </w:tc>
        <w:tc>
          <w:tcPr>
            <w:tcW w:w="1985" w:type="dxa"/>
          </w:tcPr>
          <w:p w:rsidR="008834EC" w:rsidRPr="008834EC" w:rsidRDefault="008834EC" w:rsidP="006E75F6">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Regularny, powtarzalny dyżur doradcy 1 dzień w miesiącu przez 2h</w:t>
            </w:r>
            <w:r w:rsidRPr="008834EC">
              <w:rPr>
                <w:rFonts w:ascii="Arial" w:hAnsi="Arial" w:cs="Arial"/>
                <w:sz w:val="18"/>
                <w:szCs w:val="18"/>
              </w:rPr>
              <w:t xml:space="preserve"> w </w:t>
            </w:r>
            <w:r w:rsidRPr="008834EC">
              <w:rPr>
                <w:rFonts w:ascii="Arial" w:eastAsia="Times New Roman" w:hAnsi="Arial" w:cs="Arial"/>
                <w:sz w:val="18"/>
                <w:szCs w:val="18"/>
              </w:rPr>
              <w:t xml:space="preserve">biurze/ </w:t>
            </w:r>
            <w:r w:rsidRPr="008834EC">
              <w:rPr>
                <w:rFonts w:ascii="Arial" w:hAnsi="Arial" w:cs="Arial"/>
                <w:sz w:val="18"/>
                <w:szCs w:val="18"/>
              </w:rPr>
              <w:t>punkcie konsultacyjnym LGD</w:t>
            </w:r>
          </w:p>
        </w:tc>
        <w:tc>
          <w:tcPr>
            <w:tcW w:w="1984" w:type="dxa"/>
          </w:tcPr>
          <w:p w:rsidR="008834EC" w:rsidRPr="008834EC" w:rsidRDefault="008834EC" w:rsidP="006E75F6">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Rejestr doradztwa -</w:t>
            </w:r>
            <w:r w:rsidR="001B4ABB">
              <w:rPr>
                <w:rFonts w:ascii="Arial" w:eastAsia="Times New Roman" w:hAnsi="Arial" w:cs="Arial"/>
                <w:sz w:val="18"/>
                <w:szCs w:val="18"/>
              </w:rPr>
              <w:t>15</w:t>
            </w:r>
          </w:p>
        </w:tc>
        <w:tc>
          <w:tcPr>
            <w:tcW w:w="1985" w:type="dxa"/>
            <w:vMerge w:val="restart"/>
          </w:tcPr>
          <w:p w:rsidR="008834EC" w:rsidRPr="008834EC" w:rsidRDefault="008834EC" w:rsidP="006E75F6">
            <w:pPr>
              <w:jc w:val="center"/>
              <w:rPr>
                <w:rFonts w:ascii="Arial" w:hAnsi="Arial" w:cs="Arial"/>
                <w:sz w:val="18"/>
                <w:szCs w:val="18"/>
              </w:rPr>
            </w:pPr>
            <w:r w:rsidRPr="008834EC">
              <w:rPr>
                <w:rFonts w:ascii="Arial" w:hAnsi="Arial" w:cs="Arial"/>
                <w:sz w:val="18"/>
                <w:szCs w:val="18"/>
              </w:rPr>
              <w:t>Zainteresowanie mieszkańców możliwościami jakie stwarza LSR i zachęcenie do udziału w jej wdrażaniu. Wykreowanie ciekawych projektów / pomysłów możliwych do wdrożenia</w:t>
            </w:r>
          </w:p>
        </w:tc>
        <w:tc>
          <w:tcPr>
            <w:tcW w:w="2977"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w:t>
            </w:r>
          </w:p>
        </w:tc>
      </w:tr>
      <w:tr w:rsidR="008834EC" w:rsidRPr="006B3865" w:rsidTr="00475532">
        <w:trPr>
          <w:trHeight w:val="380"/>
        </w:trPr>
        <w:tc>
          <w:tcPr>
            <w:tcW w:w="851" w:type="dxa"/>
            <w:vMerge/>
          </w:tcPr>
          <w:p w:rsidR="008834EC" w:rsidRPr="008834EC" w:rsidRDefault="008834EC" w:rsidP="006E75F6">
            <w:pPr>
              <w:jc w:val="center"/>
              <w:rPr>
                <w:rFonts w:ascii="Arial" w:hAnsi="Arial" w:cs="Arial"/>
                <w:sz w:val="18"/>
                <w:szCs w:val="18"/>
              </w:rPr>
            </w:pPr>
          </w:p>
        </w:tc>
        <w:tc>
          <w:tcPr>
            <w:tcW w:w="2268" w:type="dxa"/>
            <w:vMerge/>
          </w:tcPr>
          <w:p w:rsidR="008834EC" w:rsidRPr="008834EC" w:rsidRDefault="008834EC" w:rsidP="006E75F6">
            <w:pPr>
              <w:jc w:val="center"/>
              <w:rPr>
                <w:rFonts w:ascii="Arial" w:hAnsi="Arial" w:cs="Arial"/>
                <w:sz w:val="18"/>
                <w:szCs w:val="18"/>
              </w:rPr>
            </w:pPr>
          </w:p>
        </w:tc>
        <w:tc>
          <w:tcPr>
            <w:tcW w:w="1701" w:type="dxa"/>
            <w:vMerge/>
          </w:tcPr>
          <w:p w:rsidR="008834EC" w:rsidRPr="008834EC" w:rsidRDefault="008834EC" w:rsidP="006E75F6">
            <w:pPr>
              <w:jc w:val="center"/>
              <w:rPr>
                <w:rFonts w:ascii="Arial" w:hAnsi="Arial" w:cs="Arial"/>
                <w:sz w:val="18"/>
                <w:szCs w:val="18"/>
              </w:rPr>
            </w:pPr>
          </w:p>
        </w:tc>
        <w:tc>
          <w:tcPr>
            <w:tcW w:w="1559" w:type="dxa"/>
            <w:vMerge/>
          </w:tcPr>
          <w:p w:rsidR="008834EC" w:rsidRPr="008834EC" w:rsidRDefault="008834EC" w:rsidP="006E75F6">
            <w:pPr>
              <w:jc w:val="center"/>
              <w:rPr>
                <w:rFonts w:ascii="Arial" w:hAnsi="Arial" w:cs="Arial"/>
                <w:sz w:val="18"/>
                <w:szCs w:val="18"/>
              </w:rPr>
            </w:pPr>
          </w:p>
        </w:tc>
        <w:tc>
          <w:tcPr>
            <w:tcW w:w="1985" w:type="dxa"/>
          </w:tcPr>
          <w:p w:rsidR="008834EC" w:rsidRPr="008834EC" w:rsidRDefault="008834EC" w:rsidP="006E75F6">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Artykuł na stronie internetowej LGD</w:t>
            </w:r>
          </w:p>
        </w:tc>
        <w:tc>
          <w:tcPr>
            <w:tcW w:w="1984" w:type="dxa"/>
          </w:tcPr>
          <w:p w:rsidR="008834EC" w:rsidRPr="008834EC" w:rsidRDefault="008834EC" w:rsidP="006E75F6">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Liczba artykułów - 1</w:t>
            </w:r>
          </w:p>
        </w:tc>
        <w:tc>
          <w:tcPr>
            <w:tcW w:w="1985" w:type="dxa"/>
            <w:vMerge/>
          </w:tcPr>
          <w:p w:rsidR="008834EC" w:rsidRPr="008834EC" w:rsidRDefault="008834EC" w:rsidP="006E75F6">
            <w:pPr>
              <w:jc w:val="center"/>
              <w:rPr>
                <w:rFonts w:ascii="Arial" w:hAnsi="Arial" w:cs="Arial"/>
                <w:sz w:val="18"/>
                <w:szCs w:val="18"/>
              </w:rPr>
            </w:pPr>
          </w:p>
        </w:tc>
        <w:tc>
          <w:tcPr>
            <w:tcW w:w="2977"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 xml:space="preserve">- </w:t>
            </w:r>
          </w:p>
        </w:tc>
      </w:tr>
      <w:tr w:rsidR="008834EC" w:rsidRPr="006B3865" w:rsidTr="00475532">
        <w:trPr>
          <w:trHeight w:val="380"/>
        </w:trPr>
        <w:tc>
          <w:tcPr>
            <w:tcW w:w="851" w:type="dxa"/>
            <w:vMerge/>
          </w:tcPr>
          <w:p w:rsidR="008834EC" w:rsidRPr="008834EC" w:rsidRDefault="008834EC" w:rsidP="006E75F6">
            <w:pPr>
              <w:jc w:val="center"/>
              <w:rPr>
                <w:rFonts w:ascii="Arial" w:hAnsi="Arial" w:cs="Arial"/>
                <w:sz w:val="18"/>
                <w:szCs w:val="18"/>
              </w:rPr>
            </w:pPr>
          </w:p>
        </w:tc>
        <w:tc>
          <w:tcPr>
            <w:tcW w:w="2268" w:type="dxa"/>
            <w:vMerge/>
          </w:tcPr>
          <w:p w:rsidR="008834EC" w:rsidRPr="008834EC" w:rsidRDefault="008834EC" w:rsidP="006E75F6">
            <w:pPr>
              <w:jc w:val="center"/>
              <w:rPr>
                <w:rFonts w:ascii="Arial" w:hAnsi="Arial" w:cs="Arial"/>
                <w:sz w:val="18"/>
                <w:szCs w:val="18"/>
              </w:rPr>
            </w:pPr>
          </w:p>
        </w:tc>
        <w:tc>
          <w:tcPr>
            <w:tcW w:w="1701" w:type="dxa"/>
            <w:vMerge/>
          </w:tcPr>
          <w:p w:rsidR="008834EC" w:rsidRPr="008834EC" w:rsidRDefault="008834EC" w:rsidP="006E75F6">
            <w:pPr>
              <w:jc w:val="center"/>
              <w:rPr>
                <w:rFonts w:ascii="Arial" w:hAnsi="Arial" w:cs="Arial"/>
                <w:sz w:val="18"/>
                <w:szCs w:val="18"/>
              </w:rPr>
            </w:pPr>
          </w:p>
        </w:tc>
        <w:tc>
          <w:tcPr>
            <w:tcW w:w="1559" w:type="dxa"/>
            <w:vMerge/>
          </w:tcPr>
          <w:p w:rsidR="008834EC" w:rsidRPr="008834EC" w:rsidRDefault="008834EC" w:rsidP="006E75F6">
            <w:pPr>
              <w:jc w:val="center"/>
              <w:rPr>
                <w:rFonts w:ascii="Arial" w:hAnsi="Arial" w:cs="Arial"/>
                <w:sz w:val="18"/>
                <w:szCs w:val="18"/>
              </w:rPr>
            </w:pPr>
          </w:p>
        </w:tc>
        <w:tc>
          <w:tcPr>
            <w:tcW w:w="1985" w:type="dxa"/>
          </w:tcPr>
          <w:p w:rsidR="008834EC" w:rsidRPr="008834EC" w:rsidRDefault="008834EC" w:rsidP="006E75F6">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 xml:space="preserve">Artykuł na profilu społecznościowym LGD </w:t>
            </w:r>
          </w:p>
        </w:tc>
        <w:tc>
          <w:tcPr>
            <w:tcW w:w="1984" w:type="dxa"/>
          </w:tcPr>
          <w:p w:rsidR="008834EC" w:rsidRPr="008834EC" w:rsidRDefault="008834EC" w:rsidP="006E75F6">
            <w:pPr>
              <w:shd w:val="clear" w:color="auto" w:fill="FFFFFF" w:themeFill="background1"/>
              <w:jc w:val="center"/>
              <w:rPr>
                <w:rFonts w:ascii="Arial" w:eastAsia="Times New Roman" w:hAnsi="Arial" w:cs="Arial"/>
                <w:sz w:val="18"/>
                <w:szCs w:val="18"/>
              </w:rPr>
            </w:pPr>
            <w:r w:rsidRPr="008834EC">
              <w:rPr>
                <w:rFonts w:ascii="Arial" w:eastAsia="Times New Roman" w:hAnsi="Arial" w:cs="Arial"/>
                <w:sz w:val="18"/>
                <w:szCs w:val="18"/>
              </w:rPr>
              <w:t>Liczba artykułów - 1</w:t>
            </w:r>
          </w:p>
        </w:tc>
        <w:tc>
          <w:tcPr>
            <w:tcW w:w="1985" w:type="dxa"/>
            <w:vMerge/>
          </w:tcPr>
          <w:p w:rsidR="008834EC" w:rsidRPr="008834EC" w:rsidRDefault="008834EC" w:rsidP="006E75F6">
            <w:pPr>
              <w:jc w:val="center"/>
              <w:rPr>
                <w:rFonts w:ascii="Arial" w:hAnsi="Arial" w:cs="Arial"/>
                <w:sz w:val="18"/>
                <w:szCs w:val="18"/>
              </w:rPr>
            </w:pPr>
          </w:p>
        </w:tc>
        <w:tc>
          <w:tcPr>
            <w:tcW w:w="2977"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 xml:space="preserve">- </w:t>
            </w:r>
          </w:p>
        </w:tc>
      </w:tr>
      <w:tr w:rsidR="008834EC" w:rsidRPr="006B3865" w:rsidTr="00475532">
        <w:trPr>
          <w:trHeight w:val="380"/>
        </w:trPr>
        <w:tc>
          <w:tcPr>
            <w:tcW w:w="851" w:type="dxa"/>
            <w:vMerge/>
          </w:tcPr>
          <w:p w:rsidR="008834EC" w:rsidRPr="008834EC" w:rsidRDefault="008834EC" w:rsidP="006E75F6">
            <w:pPr>
              <w:jc w:val="center"/>
              <w:rPr>
                <w:rFonts w:ascii="Arial" w:hAnsi="Arial" w:cs="Arial"/>
                <w:sz w:val="18"/>
                <w:szCs w:val="18"/>
              </w:rPr>
            </w:pPr>
          </w:p>
        </w:tc>
        <w:tc>
          <w:tcPr>
            <w:tcW w:w="2268"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Zwiększenie wykorzystania zasobów lokalnych w projektach potencjalnych beneficjentów LSR</w:t>
            </w:r>
          </w:p>
        </w:tc>
        <w:tc>
          <w:tcPr>
            <w:tcW w:w="1701"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Działanie w zakresie promocji zasobów lokalnych i ich wykorzystania</w:t>
            </w:r>
          </w:p>
        </w:tc>
        <w:tc>
          <w:tcPr>
            <w:tcW w:w="1559"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Mieszkańcy obszaru LGD</w:t>
            </w:r>
          </w:p>
        </w:tc>
        <w:tc>
          <w:tcPr>
            <w:tcW w:w="1985"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Doradztwo bezpośrednio w siedzibie LGD/ punkcie konsultacyjnym LGD</w:t>
            </w:r>
          </w:p>
        </w:tc>
        <w:tc>
          <w:tcPr>
            <w:tcW w:w="1984"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 xml:space="preserve">Liczba operacji wykorzystujących zasoby lokalne – 2 </w:t>
            </w:r>
          </w:p>
        </w:tc>
        <w:tc>
          <w:tcPr>
            <w:tcW w:w="1985"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Zwiększenie liczby i jakości operacji wykorzystujących zasoby lokalne</w:t>
            </w:r>
          </w:p>
        </w:tc>
        <w:tc>
          <w:tcPr>
            <w:tcW w:w="2977"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w:t>
            </w:r>
          </w:p>
        </w:tc>
      </w:tr>
      <w:tr w:rsidR="008834EC" w:rsidRPr="006B3865" w:rsidTr="00475532">
        <w:trPr>
          <w:trHeight w:val="380"/>
        </w:trPr>
        <w:tc>
          <w:tcPr>
            <w:tcW w:w="851" w:type="dxa"/>
            <w:vMerge/>
          </w:tcPr>
          <w:p w:rsidR="008834EC" w:rsidRPr="008834EC" w:rsidRDefault="008834EC" w:rsidP="006E75F6">
            <w:pPr>
              <w:jc w:val="center"/>
              <w:rPr>
                <w:rFonts w:ascii="Arial" w:hAnsi="Arial" w:cs="Arial"/>
                <w:sz w:val="18"/>
                <w:szCs w:val="18"/>
              </w:rPr>
            </w:pPr>
          </w:p>
        </w:tc>
        <w:tc>
          <w:tcPr>
            <w:tcW w:w="2268"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Zachęcenie potencjalnych beneficjentów do składania operacji innowacyjnych oraz do realizacji operacji w partnerstwach</w:t>
            </w:r>
          </w:p>
        </w:tc>
        <w:tc>
          <w:tcPr>
            <w:tcW w:w="1701"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 xml:space="preserve">Animowanie do innowacji </w:t>
            </w:r>
          </w:p>
          <w:p w:rsidR="008834EC" w:rsidRPr="008834EC" w:rsidRDefault="008834EC" w:rsidP="006E75F6">
            <w:pPr>
              <w:jc w:val="center"/>
              <w:rPr>
                <w:rFonts w:ascii="Arial" w:hAnsi="Arial" w:cs="Arial"/>
                <w:sz w:val="18"/>
                <w:szCs w:val="18"/>
              </w:rPr>
            </w:pPr>
            <w:r w:rsidRPr="008834EC">
              <w:rPr>
                <w:rFonts w:ascii="Arial" w:hAnsi="Arial" w:cs="Arial"/>
                <w:sz w:val="18"/>
                <w:szCs w:val="18"/>
              </w:rPr>
              <w:t>i partnerstwa</w:t>
            </w:r>
          </w:p>
        </w:tc>
        <w:tc>
          <w:tcPr>
            <w:tcW w:w="1559"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Mieszkańcy obszaru LGD</w:t>
            </w:r>
          </w:p>
        </w:tc>
        <w:tc>
          <w:tcPr>
            <w:tcW w:w="1985" w:type="dxa"/>
            <w:vAlign w:val="center"/>
          </w:tcPr>
          <w:p w:rsidR="008834EC" w:rsidRPr="008834EC" w:rsidRDefault="008834EC" w:rsidP="006E75F6">
            <w:pPr>
              <w:jc w:val="center"/>
              <w:rPr>
                <w:rFonts w:ascii="Arial" w:hAnsi="Arial" w:cs="Arial"/>
                <w:sz w:val="18"/>
                <w:szCs w:val="18"/>
              </w:rPr>
            </w:pPr>
            <w:r w:rsidRPr="008834EC">
              <w:rPr>
                <w:rFonts w:ascii="Arial" w:eastAsia="Times New Roman" w:hAnsi="Arial" w:cs="Arial"/>
                <w:sz w:val="18"/>
                <w:szCs w:val="18"/>
              </w:rPr>
              <w:t>Fiszki na projekty i partnerstwo</w:t>
            </w:r>
          </w:p>
        </w:tc>
        <w:tc>
          <w:tcPr>
            <w:tcW w:w="1984"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Liczba złożonych operacji - 2</w:t>
            </w:r>
          </w:p>
        </w:tc>
        <w:tc>
          <w:tcPr>
            <w:tcW w:w="1985"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Uzyskanie lepszej jakości wniosków i ich efektów. Zbudowanie bazy potencjalnych projektów innowacyjnych i do realizacji w partnerstwie</w:t>
            </w:r>
          </w:p>
        </w:tc>
        <w:tc>
          <w:tcPr>
            <w:tcW w:w="2977" w:type="dxa"/>
            <w:vAlign w:val="center"/>
          </w:tcPr>
          <w:p w:rsidR="008834EC" w:rsidRPr="008834EC" w:rsidRDefault="008834EC" w:rsidP="006E75F6">
            <w:pPr>
              <w:jc w:val="center"/>
              <w:rPr>
                <w:rFonts w:ascii="Arial" w:hAnsi="Arial" w:cs="Arial"/>
                <w:sz w:val="18"/>
                <w:szCs w:val="18"/>
              </w:rPr>
            </w:pPr>
            <w:r w:rsidRPr="008834EC">
              <w:rPr>
                <w:rFonts w:ascii="Arial" w:hAnsi="Arial" w:cs="Arial"/>
                <w:sz w:val="18"/>
                <w:szCs w:val="18"/>
              </w:rPr>
              <w:t>-</w:t>
            </w:r>
          </w:p>
        </w:tc>
      </w:tr>
      <w:tr w:rsidR="008834EC" w:rsidRPr="006B3865" w:rsidTr="00475532">
        <w:trPr>
          <w:trHeight w:val="380"/>
        </w:trPr>
        <w:tc>
          <w:tcPr>
            <w:tcW w:w="851" w:type="dxa"/>
            <w:vMerge/>
          </w:tcPr>
          <w:p w:rsidR="008834EC" w:rsidRPr="00B60316" w:rsidRDefault="008834EC" w:rsidP="008834EC">
            <w:pPr>
              <w:jc w:val="center"/>
              <w:rPr>
                <w:rFonts w:ascii="Arial" w:hAnsi="Arial" w:cs="Arial"/>
                <w:color w:val="FF0000"/>
                <w:sz w:val="18"/>
                <w:szCs w:val="18"/>
              </w:rPr>
            </w:pPr>
          </w:p>
        </w:tc>
        <w:tc>
          <w:tcPr>
            <w:tcW w:w="2268"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 xml:space="preserve">Poinformowanie potencjalnych wnioskodawców o zasadach konkursu, interpretacji poszczególnych kryteriów oceny używanych przez </w:t>
            </w:r>
            <w:r w:rsidRPr="004173A3">
              <w:rPr>
                <w:rFonts w:ascii="Arial" w:hAnsi="Arial" w:cs="Arial"/>
                <w:sz w:val="18"/>
                <w:szCs w:val="18"/>
              </w:rPr>
              <w:lastRenderedPageBreak/>
              <w:t>organ decyzyjny LGD (zwłaszcza kryteriów jakościowych) oraz zasad korzystania z doradztwa świadczonego przez pracowników biura LGD</w:t>
            </w:r>
          </w:p>
        </w:tc>
        <w:tc>
          <w:tcPr>
            <w:tcW w:w="1701"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lastRenderedPageBreak/>
              <w:t>Spotkanie informacyjne przed naborem wniosków</w:t>
            </w:r>
          </w:p>
        </w:tc>
        <w:tc>
          <w:tcPr>
            <w:tcW w:w="1559"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Potencjalni beneficjenci</w:t>
            </w:r>
          </w:p>
        </w:tc>
        <w:tc>
          <w:tcPr>
            <w:tcW w:w="1985"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Prezentacja podczas spotkania stacjonarnie lub on-line; dyskusja</w:t>
            </w:r>
          </w:p>
        </w:tc>
        <w:tc>
          <w:tcPr>
            <w:tcW w:w="1984"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 xml:space="preserve">Liczba spotkań - </w:t>
            </w:r>
            <w:r>
              <w:rPr>
                <w:rFonts w:ascii="Arial" w:hAnsi="Arial" w:cs="Arial"/>
                <w:sz w:val="18"/>
                <w:szCs w:val="18"/>
              </w:rPr>
              <w:t>1</w:t>
            </w:r>
          </w:p>
        </w:tc>
        <w:tc>
          <w:tcPr>
            <w:tcW w:w="1985"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Uzyskanie lepszej jakości wniosków i ich efektów</w:t>
            </w:r>
          </w:p>
        </w:tc>
        <w:tc>
          <w:tcPr>
            <w:tcW w:w="2977" w:type="dxa"/>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w:t>
            </w:r>
          </w:p>
        </w:tc>
      </w:tr>
      <w:tr w:rsidR="008834EC" w:rsidRPr="006B3865" w:rsidTr="00475532">
        <w:trPr>
          <w:trHeight w:val="128"/>
        </w:trPr>
        <w:tc>
          <w:tcPr>
            <w:tcW w:w="851" w:type="dxa"/>
            <w:vMerge/>
          </w:tcPr>
          <w:p w:rsidR="008834EC" w:rsidRPr="00B60316" w:rsidRDefault="008834EC" w:rsidP="008834EC">
            <w:pPr>
              <w:jc w:val="center"/>
              <w:rPr>
                <w:rFonts w:ascii="Arial" w:hAnsi="Arial" w:cs="Arial"/>
                <w:color w:val="FF0000"/>
                <w:sz w:val="18"/>
                <w:szCs w:val="18"/>
              </w:rPr>
            </w:pPr>
          </w:p>
        </w:tc>
        <w:tc>
          <w:tcPr>
            <w:tcW w:w="2268"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Przeprowadzenie konsultacji indywidualnych z beneficjentami</w:t>
            </w:r>
          </w:p>
          <w:p w:rsidR="008834EC" w:rsidRPr="004173A3" w:rsidRDefault="008834EC" w:rsidP="008834EC">
            <w:pPr>
              <w:jc w:val="center"/>
              <w:rPr>
                <w:rFonts w:ascii="Arial" w:hAnsi="Arial" w:cs="Arial"/>
                <w:sz w:val="18"/>
                <w:szCs w:val="18"/>
              </w:rPr>
            </w:pPr>
            <w:r w:rsidRPr="004173A3">
              <w:rPr>
                <w:rFonts w:ascii="Arial" w:hAnsi="Arial" w:cs="Arial"/>
                <w:sz w:val="18"/>
                <w:szCs w:val="18"/>
              </w:rPr>
              <w:t>oraz podniesienie jakości składanych i realizowanych operacji</w:t>
            </w:r>
          </w:p>
        </w:tc>
        <w:tc>
          <w:tcPr>
            <w:tcW w:w="1701"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Konsultacje podczas przygotowywania, realizacji i rozliczania wniosków o dofinansowania</w:t>
            </w:r>
          </w:p>
        </w:tc>
        <w:tc>
          <w:tcPr>
            <w:tcW w:w="1559"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Wszyscy beneficjenci</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834EC" w:rsidRPr="004173A3" w:rsidRDefault="008834EC" w:rsidP="008834EC">
            <w:pPr>
              <w:shd w:val="clear" w:color="auto" w:fill="FFFFFF" w:themeFill="background1"/>
              <w:jc w:val="center"/>
              <w:rPr>
                <w:rFonts w:ascii="Arial" w:eastAsia="Times New Roman" w:hAnsi="Arial" w:cs="Arial"/>
                <w:sz w:val="18"/>
                <w:szCs w:val="18"/>
              </w:rPr>
            </w:pPr>
            <w:r w:rsidRPr="004173A3">
              <w:rPr>
                <w:rFonts w:ascii="Arial" w:eastAsia="Times New Roman" w:hAnsi="Arial" w:cs="Arial"/>
                <w:sz w:val="18"/>
                <w:szCs w:val="18"/>
              </w:rPr>
              <w:t>Doradztwo bezpośrednio w siedzibie / punkcie konsultacyjnym LGD</w:t>
            </w:r>
          </w:p>
        </w:tc>
        <w:tc>
          <w:tcPr>
            <w:tcW w:w="1984"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 xml:space="preserve">Rejestr doradztwa - </w:t>
            </w:r>
            <w:r>
              <w:rPr>
                <w:rFonts w:ascii="Arial" w:hAnsi="Arial" w:cs="Arial"/>
                <w:sz w:val="18"/>
                <w:szCs w:val="18"/>
              </w:rPr>
              <w:t>1</w:t>
            </w:r>
            <w:r w:rsidRPr="004173A3">
              <w:rPr>
                <w:rFonts w:ascii="Arial" w:hAnsi="Arial" w:cs="Arial"/>
                <w:sz w:val="18"/>
                <w:szCs w:val="18"/>
              </w:rPr>
              <w:t>0</w:t>
            </w:r>
          </w:p>
        </w:tc>
        <w:tc>
          <w:tcPr>
            <w:tcW w:w="1985"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Uzyskanie lepszej jakości wniosków i ich efektów</w:t>
            </w:r>
          </w:p>
        </w:tc>
        <w:tc>
          <w:tcPr>
            <w:tcW w:w="2977" w:type="dxa"/>
            <w:vMerge w:val="restart"/>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w:t>
            </w:r>
          </w:p>
        </w:tc>
      </w:tr>
      <w:tr w:rsidR="008834EC" w:rsidRPr="006B3865" w:rsidTr="00475532">
        <w:trPr>
          <w:trHeight w:val="128"/>
        </w:trPr>
        <w:tc>
          <w:tcPr>
            <w:tcW w:w="851" w:type="dxa"/>
            <w:vMerge/>
          </w:tcPr>
          <w:p w:rsidR="008834EC" w:rsidRPr="00B60316" w:rsidRDefault="008834EC" w:rsidP="008834EC">
            <w:pPr>
              <w:jc w:val="center"/>
              <w:rPr>
                <w:rFonts w:ascii="Arial" w:hAnsi="Arial" w:cs="Arial"/>
                <w:color w:val="FF0000"/>
                <w:sz w:val="18"/>
                <w:szCs w:val="18"/>
              </w:rPr>
            </w:pPr>
          </w:p>
        </w:tc>
        <w:tc>
          <w:tcPr>
            <w:tcW w:w="2268" w:type="dxa"/>
            <w:vMerge/>
            <w:vAlign w:val="center"/>
          </w:tcPr>
          <w:p w:rsidR="008834EC" w:rsidRPr="00B60316" w:rsidRDefault="008834EC" w:rsidP="008834EC">
            <w:pPr>
              <w:jc w:val="center"/>
              <w:rPr>
                <w:rFonts w:ascii="Arial" w:hAnsi="Arial" w:cs="Arial"/>
                <w:color w:val="FF0000"/>
                <w:sz w:val="18"/>
                <w:szCs w:val="18"/>
              </w:rPr>
            </w:pPr>
          </w:p>
        </w:tc>
        <w:tc>
          <w:tcPr>
            <w:tcW w:w="1701" w:type="dxa"/>
            <w:vMerge/>
            <w:vAlign w:val="center"/>
          </w:tcPr>
          <w:p w:rsidR="008834EC" w:rsidRPr="00B60316" w:rsidRDefault="008834EC" w:rsidP="008834EC">
            <w:pPr>
              <w:jc w:val="center"/>
              <w:rPr>
                <w:rFonts w:ascii="Arial" w:hAnsi="Arial" w:cs="Arial"/>
                <w:color w:val="FF0000"/>
                <w:sz w:val="18"/>
                <w:szCs w:val="18"/>
              </w:rPr>
            </w:pPr>
          </w:p>
        </w:tc>
        <w:tc>
          <w:tcPr>
            <w:tcW w:w="1559" w:type="dxa"/>
            <w:vMerge/>
            <w:vAlign w:val="center"/>
          </w:tcPr>
          <w:p w:rsidR="008834EC" w:rsidRPr="00B60316" w:rsidRDefault="008834EC" w:rsidP="008834EC">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8834EC" w:rsidRPr="00B60316" w:rsidRDefault="008834EC" w:rsidP="008834EC">
            <w:pPr>
              <w:shd w:val="clear" w:color="auto" w:fill="FFFFFF" w:themeFill="background1"/>
              <w:jc w:val="center"/>
              <w:rPr>
                <w:rFonts w:ascii="Arial" w:eastAsia="Times New Roman" w:hAnsi="Arial" w:cs="Arial"/>
                <w:color w:val="FF0000"/>
                <w:sz w:val="18"/>
                <w:szCs w:val="18"/>
              </w:rPr>
            </w:pPr>
            <w:r w:rsidRPr="004173A3">
              <w:rPr>
                <w:rFonts w:ascii="Arial" w:eastAsia="Times New Roman" w:hAnsi="Arial" w:cs="Arial"/>
                <w:sz w:val="18"/>
                <w:szCs w:val="18"/>
              </w:rPr>
              <w:t>Konsultacje mailowe</w:t>
            </w:r>
          </w:p>
        </w:tc>
        <w:tc>
          <w:tcPr>
            <w:tcW w:w="1984" w:type="dxa"/>
            <w:vMerge/>
            <w:vAlign w:val="center"/>
          </w:tcPr>
          <w:p w:rsidR="008834EC" w:rsidRPr="00B60316" w:rsidRDefault="008834EC" w:rsidP="008834EC">
            <w:pPr>
              <w:shd w:val="clear" w:color="auto" w:fill="FFFFFF" w:themeFill="background1"/>
              <w:jc w:val="center"/>
              <w:rPr>
                <w:rFonts w:ascii="Arial" w:eastAsia="Times New Roman" w:hAnsi="Arial" w:cs="Arial"/>
                <w:color w:val="FF0000"/>
                <w:sz w:val="18"/>
                <w:szCs w:val="18"/>
              </w:rPr>
            </w:pPr>
          </w:p>
        </w:tc>
        <w:tc>
          <w:tcPr>
            <w:tcW w:w="1985" w:type="dxa"/>
            <w:vMerge/>
            <w:vAlign w:val="center"/>
          </w:tcPr>
          <w:p w:rsidR="008834EC" w:rsidRPr="00B60316" w:rsidRDefault="008834EC" w:rsidP="008834EC">
            <w:pPr>
              <w:jc w:val="center"/>
              <w:rPr>
                <w:rFonts w:ascii="Arial" w:hAnsi="Arial" w:cs="Arial"/>
                <w:color w:val="FF0000"/>
                <w:sz w:val="18"/>
                <w:szCs w:val="18"/>
              </w:rPr>
            </w:pPr>
          </w:p>
        </w:tc>
        <w:tc>
          <w:tcPr>
            <w:tcW w:w="2977" w:type="dxa"/>
            <w:vMerge/>
            <w:vAlign w:val="center"/>
          </w:tcPr>
          <w:p w:rsidR="008834EC" w:rsidRPr="008834EC" w:rsidRDefault="008834EC" w:rsidP="008834EC">
            <w:pPr>
              <w:jc w:val="center"/>
              <w:rPr>
                <w:rFonts w:ascii="Arial" w:hAnsi="Arial" w:cs="Arial"/>
                <w:sz w:val="18"/>
                <w:szCs w:val="18"/>
              </w:rPr>
            </w:pPr>
          </w:p>
        </w:tc>
      </w:tr>
      <w:tr w:rsidR="008834EC" w:rsidRPr="006B3865" w:rsidTr="00475532">
        <w:trPr>
          <w:trHeight w:val="128"/>
        </w:trPr>
        <w:tc>
          <w:tcPr>
            <w:tcW w:w="851" w:type="dxa"/>
            <w:vMerge/>
          </w:tcPr>
          <w:p w:rsidR="008834EC" w:rsidRPr="00B60316" w:rsidRDefault="008834EC" w:rsidP="008834EC">
            <w:pPr>
              <w:jc w:val="center"/>
              <w:rPr>
                <w:rFonts w:ascii="Arial" w:hAnsi="Arial" w:cs="Arial"/>
                <w:color w:val="FF0000"/>
                <w:sz w:val="18"/>
                <w:szCs w:val="18"/>
              </w:rPr>
            </w:pPr>
          </w:p>
        </w:tc>
        <w:tc>
          <w:tcPr>
            <w:tcW w:w="2268" w:type="dxa"/>
            <w:vMerge/>
            <w:tcBorders>
              <w:bottom w:val="single" w:sz="4" w:space="0" w:color="000000" w:themeColor="text1"/>
            </w:tcBorders>
            <w:vAlign w:val="center"/>
          </w:tcPr>
          <w:p w:rsidR="008834EC" w:rsidRPr="00B60316" w:rsidRDefault="008834EC" w:rsidP="008834EC">
            <w:pPr>
              <w:jc w:val="center"/>
              <w:rPr>
                <w:rFonts w:ascii="Arial" w:hAnsi="Arial" w:cs="Arial"/>
                <w:color w:val="FF0000"/>
                <w:sz w:val="18"/>
                <w:szCs w:val="18"/>
              </w:rPr>
            </w:pPr>
          </w:p>
        </w:tc>
        <w:tc>
          <w:tcPr>
            <w:tcW w:w="1701" w:type="dxa"/>
            <w:vMerge/>
            <w:tcBorders>
              <w:bottom w:val="single" w:sz="4" w:space="0" w:color="000000" w:themeColor="text1"/>
            </w:tcBorders>
            <w:vAlign w:val="center"/>
          </w:tcPr>
          <w:p w:rsidR="008834EC" w:rsidRPr="00B60316" w:rsidRDefault="008834EC" w:rsidP="008834EC">
            <w:pPr>
              <w:jc w:val="center"/>
              <w:rPr>
                <w:rFonts w:ascii="Arial" w:hAnsi="Arial" w:cs="Arial"/>
                <w:color w:val="FF0000"/>
                <w:sz w:val="18"/>
                <w:szCs w:val="18"/>
              </w:rPr>
            </w:pPr>
          </w:p>
        </w:tc>
        <w:tc>
          <w:tcPr>
            <w:tcW w:w="1559" w:type="dxa"/>
            <w:vMerge/>
            <w:tcBorders>
              <w:bottom w:val="single" w:sz="4" w:space="0" w:color="000000" w:themeColor="text1"/>
            </w:tcBorders>
            <w:vAlign w:val="center"/>
          </w:tcPr>
          <w:p w:rsidR="008834EC" w:rsidRPr="00B60316" w:rsidRDefault="008834EC" w:rsidP="008834EC">
            <w:pPr>
              <w:jc w:val="center"/>
              <w:rPr>
                <w:rFonts w:ascii="Arial" w:hAnsi="Arial" w:cs="Arial"/>
                <w:color w:val="FF0000"/>
                <w:sz w:val="18"/>
                <w:szCs w:val="18"/>
              </w:rPr>
            </w:pPr>
          </w:p>
        </w:tc>
        <w:tc>
          <w:tcPr>
            <w:tcW w:w="1985" w:type="dxa"/>
            <w:tcBorders>
              <w:top w:val="single" w:sz="4" w:space="0" w:color="auto"/>
              <w:left w:val="nil"/>
              <w:bottom w:val="single" w:sz="4" w:space="0" w:color="000000" w:themeColor="text1"/>
              <w:right w:val="single" w:sz="4" w:space="0" w:color="auto"/>
            </w:tcBorders>
            <w:shd w:val="clear" w:color="000000" w:fill="FFFFFF"/>
            <w:vAlign w:val="center"/>
          </w:tcPr>
          <w:p w:rsidR="008834EC" w:rsidRPr="00B60316" w:rsidRDefault="008834EC" w:rsidP="008834EC">
            <w:pPr>
              <w:shd w:val="clear" w:color="auto" w:fill="FFFFFF" w:themeFill="background1"/>
              <w:jc w:val="center"/>
              <w:rPr>
                <w:rFonts w:ascii="Arial" w:eastAsia="Times New Roman" w:hAnsi="Arial" w:cs="Arial"/>
                <w:color w:val="FF0000"/>
                <w:sz w:val="18"/>
                <w:szCs w:val="18"/>
              </w:rPr>
            </w:pPr>
            <w:r w:rsidRPr="004173A3">
              <w:rPr>
                <w:rFonts w:ascii="Arial" w:eastAsia="Times New Roman" w:hAnsi="Arial" w:cs="Arial"/>
                <w:sz w:val="18"/>
                <w:szCs w:val="18"/>
              </w:rPr>
              <w:t>Konsultacje telefoniczne</w:t>
            </w:r>
          </w:p>
        </w:tc>
        <w:tc>
          <w:tcPr>
            <w:tcW w:w="1984" w:type="dxa"/>
            <w:vMerge/>
            <w:tcBorders>
              <w:bottom w:val="single" w:sz="4" w:space="0" w:color="000000" w:themeColor="text1"/>
            </w:tcBorders>
            <w:vAlign w:val="center"/>
          </w:tcPr>
          <w:p w:rsidR="008834EC" w:rsidRPr="00B60316" w:rsidRDefault="008834EC" w:rsidP="008834EC">
            <w:pPr>
              <w:shd w:val="clear" w:color="auto" w:fill="FFFFFF" w:themeFill="background1"/>
              <w:jc w:val="center"/>
              <w:rPr>
                <w:rFonts w:ascii="Arial" w:eastAsia="Times New Roman" w:hAnsi="Arial" w:cs="Arial"/>
                <w:color w:val="FF0000"/>
                <w:sz w:val="18"/>
                <w:szCs w:val="18"/>
              </w:rPr>
            </w:pPr>
          </w:p>
        </w:tc>
        <w:tc>
          <w:tcPr>
            <w:tcW w:w="1985" w:type="dxa"/>
            <w:vMerge/>
            <w:tcBorders>
              <w:bottom w:val="single" w:sz="4" w:space="0" w:color="000000" w:themeColor="text1"/>
            </w:tcBorders>
            <w:vAlign w:val="center"/>
          </w:tcPr>
          <w:p w:rsidR="008834EC" w:rsidRPr="00B60316" w:rsidRDefault="008834EC" w:rsidP="008834EC">
            <w:pPr>
              <w:jc w:val="center"/>
              <w:rPr>
                <w:rFonts w:ascii="Arial" w:hAnsi="Arial" w:cs="Arial"/>
                <w:color w:val="FF0000"/>
                <w:sz w:val="18"/>
                <w:szCs w:val="18"/>
              </w:rPr>
            </w:pPr>
          </w:p>
        </w:tc>
        <w:tc>
          <w:tcPr>
            <w:tcW w:w="2977" w:type="dxa"/>
            <w:vMerge/>
            <w:tcBorders>
              <w:bottom w:val="single" w:sz="4" w:space="0" w:color="000000" w:themeColor="text1"/>
            </w:tcBorders>
            <w:vAlign w:val="center"/>
          </w:tcPr>
          <w:p w:rsidR="008834EC" w:rsidRPr="008834EC" w:rsidRDefault="008834EC" w:rsidP="008834EC">
            <w:pPr>
              <w:jc w:val="center"/>
              <w:rPr>
                <w:rFonts w:ascii="Arial" w:hAnsi="Arial" w:cs="Arial"/>
                <w:sz w:val="18"/>
                <w:szCs w:val="18"/>
              </w:rPr>
            </w:pPr>
          </w:p>
        </w:tc>
      </w:tr>
      <w:tr w:rsidR="008834EC" w:rsidRPr="006B3865" w:rsidTr="00475532">
        <w:trPr>
          <w:trHeight w:val="380"/>
        </w:trPr>
        <w:tc>
          <w:tcPr>
            <w:tcW w:w="851" w:type="dxa"/>
            <w:vMerge/>
          </w:tcPr>
          <w:p w:rsidR="008834EC" w:rsidRPr="00B60316" w:rsidRDefault="008834EC" w:rsidP="008834EC">
            <w:pPr>
              <w:jc w:val="center"/>
              <w:rPr>
                <w:rFonts w:ascii="Arial" w:hAnsi="Arial" w:cs="Arial"/>
                <w:color w:val="FF0000"/>
                <w:sz w:val="18"/>
                <w:szCs w:val="18"/>
              </w:rPr>
            </w:pPr>
          </w:p>
        </w:tc>
        <w:tc>
          <w:tcPr>
            <w:tcW w:w="2268"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Badanie satysfakcji wnioskodawców i beneficjentów dot. Jakości i sposobów doradztwa świadczonego przez LGD na etapie przygotowania wniosków, realizacji i rozliczenia</w:t>
            </w:r>
          </w:p>
        </w:tc>
        <w:tc>
          <w:tcPr>
            <w:tcW w:w="1701"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Pozyskanie informacji zwrotnej dotyczącej oceny jakości doradztwa świadczonego przez LGD oraz jakości stosowanych metod komunikacyjnych i animacyjnych</w:t>
            </w:r>
          </w:p>
        </w:tc>
        <w:tc>
          <w:tcPr>
            <w:tcW w:w="1559"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Beneficjenci, potencjalni beneficjenci</w:t>
            </w:r>
          </w:p>
        </w:tc>
        <w:tc>
          <w:tcPr>
            <w:tcW w:w="1985" w:type="dxa"/>
            <w:tcBorders>
              <w:right w:val="single" w:sz="4" w:space="0" w:color="auto"/>
            </w:tcBorders>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Ankieta po przeprowadzeniu doradztwa</w:t>
            </w:r>
          </w:p>
        </w:tc>
        <w:tc>
          <w:tcPr>
            <w:tcW w:w="1984" w:type="dxa"/>
            <w:tcBorders>
              <w:left w:val="single" w:sz="4" w:space="0" w:color="auto"/>
            </w:tcBorders>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 xml:space="preserve">Raport z badania ankiet - </w:t>
            </w:r>
            <w:r>
              <w:rPr>
                <w:rFonts w:ascii="Arial" w:hAnsi="Arial" w:cs="Arial"/>
                <w:sz w:val="18"/>
                <w:szCs w:val="18"/>
              </w:rPr>
              <w:t>1</w:t>
            </w:r>
          </w:p>
        </w:tc>
        <w:tc>
          <w:tcPr>
            <w:tcW w:w="1985"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Uzyskanie wiedzy na temat jakości usług doradztwa i komunikacji w celu, np. Dodatkowego przeszkolenia osób udzielających doradztwa, doskonalenia umiejętności i metod komunikacji</w:t>
            </w:r>
          </w:p>
        </w:tc>
        <w:tc>
          <w:tcPr>
            <w:tcW w:w="2977" w:type="dxa"/>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w:t>
            </w:r>
          </w:p>
        </w:tc>
      </w:tr>
      <w:tr w:rsidR="008834EC" w:rsidRPr="006B3865" w:rsidTr="00475532">
        <w:trPr>
          <w:trHeight w:val="128"/>
        </w:trPr>
        <w:tc>
          <w:tcPr>
            <w:tcW w:w="851" w:type="dxa"/>
            <w:vMerge/>
          </w:tcPr>
          <w:p w:rsidR="008834EC" w:rsidRPr="00B60316" w:rsidRDefault="008834EC" w:rsidP="008834EC">
            <w:pPr>
              <w:jc w:val="center"/>
              <w:rPr>
                <w:rFonts w:ascii="Arial" w:hAnsi="Arial" w:cs="Arial"/>
                <w:color w:val="FF0000"/>
                <w:sz w:val="18"/>
                <w:szCs w:val="18"/>
              </w:rPr>
            </w:pPr>
          </w:p>
        </w:tc>
        <w:tc>
          <w:tcPr>
            <w:tcW w:w="2268"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Zwiększenie liczby inicjatyw zgłaszanych przez członków dotyczących poprawy funkcjonowania LGD i wdrażania LSR.</w:t>
            </w:r>
          </w:p>
        </w:tc>
        <w:tc>
          <w:tcPr>
            <w:tcW w:w="1701"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Zaangażowanie członków</w:t>
            </w:r>
          </w:p>
        </w:tc>
        <w:tc>
          <w:tcPr>
            <w:tcW w:w="1559"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Członkowie LGD</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834EC" w:rsidRPr="004173A3" w:rsidRDefault="008834EC" w:rsidP="008834EC">
            <w:pPr>
              <w:shd w:val="clear" w:color="auto" w:fill="FFFFFF" w:themeFill="background1"/>
              <w:jc w:val="center"/>
              <w:rPr>
                <w:rFonts w:ascii="Arial" w:eastAsia="Times New Roman" w:hAnsi="Arial" w:cs="Arial"/>
                <w:sz w:val="18"/>
                <w:szCs w:val="18"/>
              </w:rPr>
            </w:pPr>
            <w:r w:rsidRPr="004173A3">
              <w:rPr>
                <w:rFonts w:ascii="Arial" w:hAnsi="Arial" w:cs="Arial"/>
                <w:sz w:val="18"/>
                <w:szCs w:val="18"/>
              </w:rPr>
              <w:t>Konsultacje bezpośrednio w siedzibie LGD</w:t>
            </w:r>
          </w:p>
        </w:tc>
        <w:tc>
          <w:tcPr>
            <w:tcW w:w="1984"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 xml:space="preserve">Rejestr inicjatyw - </w:t>
            </w:r>
            <w:r w:rsidR="001B4ABB">
              <w:rPr>
                <w:rFonts w:ascii="Arial" w:hAnsi="Arial" w:cs="Arial"/>
                <w:sz w:val="18"/>
                <w:szCs w:val="18"/>
              </w:rPr>
              <w:t>1</w:t>
            </w:r>
          </w:p>
        </w:tc>
        <w:tc>
          <w:tcPr>
            <w:tcW w:w="1985" w:type="dxa"/>
            <w:vMerge w:val="restart"/>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Wzrost efektów realizacji LSR. Zbudowanie bazy inicjatyw dotyczących poprawy funkcjonowania LGD i wdrażania LSR</w:t>
            </w:r>
          </w:p>
        </w:tc>
        <w:tc>
          <w:tcPr>
            <w:tcW w:w="2977" w:type="dxa"/>
            <w:vMerge w:val="restart"/>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w:t>
            </w:r>
          </w:p>
        </w:tc>
      </w:tr>
      <w:tr w:rsidR="008834EC" w:rsidRPr="006B3865" w:rsidTr="00475532">
        <w:trPr>
          <w:trHeight w:val="128"/>
        </w:trPr>
        <w:tc>
          <w:tcPr>
            <w:tcW w:w="851" w:type="dxa"/>
            <w:vMerge/>
          </w:tcPr>
          <w:p w:rsidR="008834EC" w:rsidRPr="00B60316" w:rsidRDefault="008834EC" w:rsidP="008834EC">
            <w:pPr>
              <w:jc w:val="center"/>
              <w:rPr>
                <w:rFonts w:ascii="Arial" w:hAnsi="Arial" w:cs="Arial"/>
                <w:color w:val="FF0000"/>
                <w:sz w:val="18"/>
                <w:szCs w:val="18"/>
              </w:rPr>
            </w:pPr>
          </w:p>
        </w:tc>
        <w:tc>
          <w:tcPr>
            <w:tcW w:w="2268" w:type="dxa"/>
            <w:vMerge/>
          </w:tcPr>
          <w:p w:rsidR="008834EC" w:rsidRPr="00B60316" w:rsidRDefault="008834EC" w:rsidP="008834EC">
            <w:pPr>
              <w:jc w:val="center"/>
              <w:rPr>
                <w:rFonts w:ascii="Arial" w:hAnsi="Arial" w:cs="Arial"/>
                <w:color w:val="FF0000"/>
                <w:sz w:val="18"/>
                <w:szCs w:val="18"/>
              </w:rPr>
            </w:pPr>
          </w:p>
        </w:tc>
        <w:tc>
          <w:tcPr>
            <w:tcW w:w="1701" w:type="dxa"/>
            <w:vMerge/>
          </w:tcPr>
          <w:p w:rsidR="008834EC" w:rsidRPr="00B60316" w:rsidRDefault="008834EC" w:rsidP="008834EC">
            <w:pPr>
              <w:jc w:val="center"/>
              <w:rPr>
                <w:rFonts w:ascii="Arial" w:hAnsi="Arial" w:cs="Arial"/>
                <w:color w:val="FF0000"/>
                <w:sz w:val="18"/>
                <w:szCs w:val="18"/>
              </w:rPr>
            </w:pPr>
          </w:p>
        </w:tc>
        <w:tc>
          <w:tcPr>
            <w:tcW w:w="1559" w:type="dxa"/>
            <w:vMerge/>
          </w:tcPr>
          <w:p w:rsidR="008834EC" w:rsidRPr="00B60316" w:rsidRDefault="008834EC" w:rsidP="008834EC">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8834EC" w:rsidRPr="002722F0" w:rsidRDefault="008834EC" w:rsidP="008834EC">
            <w:pPr>
              <w:shd w:val="clear" w:color="auto" w:fill="FFFFFF" w:themeFill="background1"/>
              <w:jc w:val="center"/>
              <w:rPr>
                <w:rFonts w:ascii="Arial" w:eastAsia="Times New Roman" w:hAnsi="Arial" w:cs="Arial"/>
                <w:sz w:val="18"/>
                <w:szCs w:val="18"/>
              </w:rPr>
            </w:pPr>
            <w:r w:rsidRPr="002722F0">
              <w:rPr>
                <w:rFonts w:ascii="Arial" w:hAnsi="Arial" w:cs="Arial"/>
                <w:sz w:val="18"/>
                <w:szCs w:val="18"/>
              </w:rPr>
              <w:t>Konsultacje mailowe</w:t>
            </w:r>
          </w:p>
        </w:tc>
        <w:tc>
          <w:tcPr>
            <w:tcW w:w="1984" w:type="dxa"/>
            <w:vMerge/>
          </w:tcPr>
          <w:p w:rsidR="008834EC" w:rsidRPr="00B60316" w:rsidRDefault="008834EC" w:rsidP="008834EC">
            <w:pPr>
              <w:shd w:val="clear" w:color="auto" w:fill="FFFFFF" w:themeFill="background1"/>
              <w:jc w:val="center"/>
              <w:rPr>
                <w:rFonts w:ascii="Arial" w:eastAsia="Times New Roman" w:hAnsi="Arial" w:cs="Arial"/>
                <w:color w:val="FF0000"/>
                <w:sz w:val="18"/>
                <w:szCs w:val="18"/>
              </w:rPr>
            </w:pPr>
          </w:p>
        </w:tc>
        <w:tc>
          <w:tcPr>
            <w:tcW w:w="1985" w:type="dxa"/>
            <w:vMerge/>
          </w:tcPr>
          <w:p w:rsidR="008834EC" w:rsidRPr="00B60316" w:rsidRDefault="008834EC" w:rsidP="008834EC">
            <w:pPr>
              <w:jc w:val="center"/>
              <w:rPr>
                <w:rFonts w:ascii="Arial" w:hAnsi="Arial" w:cs="Arial"/>
                <w:color w:val="FF0000"/>
                <w:sz w:val="18"/>
                <w:szCs w:val="18"/>
              </w:rPr>
            </w:pPr>
          </w:p>
        </w:tc>
        <w:tc>
          <w:tcPr>
            <w:tcW w:w="2977" w:type="dxa"/>
            <w:vMerge/>
          </w:tcPr>
          <w:p w:rsidR="008834EC" w:rsidRPr="008834EC" w:rsidRDefault="008834EC" w:rsidP="008834EC">
            <w:pPr>
              <w:jc w:val="center"/>
              <w:rPr>
                <w:rFonts w:ascii="Arial" w:hAnsi="Arial" w:cs="Arial"/>
                <w:sz w:val="18"/>
                <w:szCs w:val="18"/>
              </w:rPr>
            </w:pPr>
          </w:p>
        </w:tc>
      </w:tr>
      <w:tr w:rsidR="008834EC" w:rsidRPr="006B3865" w:rsidTr="00475532">
        <w:trPr>
          <w:trHeight w:val="128"/>
        </w:trPr>
        <w:tc>
          <w:tcPr>
            <w:tcW w:w="851" w:type="dxa"/>
            <w:vMerge/>
          </w:tcPr>
          <w:p w:rsidR="008834EC" w:rsidRPr="00B60316" w:rsidRDefault="008834EC" w:rsidP="008834EC">
            <w:pPr>
              <w:jc w:val="center"/>
              <w:rPr>
                <w:rFonts w:ascii="Arial" w:hAnsi="Arial" w:cs="Arial"/>
                <w:color w:val="FF0000"/>
                <w:sz w:val="18"/>
                <w:szCs w:val="18"/>
              </w:rPr>
            </w:pPr>
          </w:p>
        </w:tc>
        <w:tc>
          <w:tcPr>
            <w:tcW w:w="2268" w:type="dxa"/>
            <w:vMerge/>
          </w:tcPr>
          <w:p w:rsidR="008834EC" w:rsidRPr="00B60316" w:rsidRDefault="008834EC" w:rsidP="008834EC">
            <w:pPr>
              <w:jc w:val="center"/>
              <w:rPr>
                <w:rFonts w:ascii="Arial" w:hAnsi="Arial" w:cs="Arial"/>
                <w:color w:val="FF0000"/>
                <w:sz w:val="18"/>
                <w:szCs w:val="18"/>
              </w:rPr>
            </w:pPr>
          </w:p>
        </w:tc>
        <w:tc>
          <w:tcPr>
            <w:tcW w:w="1701" w:type="dxa"/>
            <w:vMerge/>
          </w:tcPr>
          <w:p w:rsidR="008834EC" w:rsidRPr="00B60316" w:rsidRDefault="008834EC" w:rsidP="008834EC">
            <w:pPr>
              <w:jc w:val="center"/>
              <w:rPr>
                <w:rFonts w:ascii="Arial" w:hAnsi="Arial" w:cs="Arial"/>
                <w:color w:val="FF0000"/>
                <w:sz w:val="18"/>
                <w:szCs w:val="18"/>
              </w:rPr>
            </w:pPr>
          </w:p>
        </w:tc>
        <w:tc>
          <w:tcPr>
            <w:tcW w:w="1559" w:type="dxa"/>
            <w:vMerge/>
          </w:tcPr>
          <w:p w:rsidR="008834EC" w:rsidRPr="00B60316" w:rsidRDefault="008834EC" w:rsidP="008834EC">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8834EC" w:rsidRPr="002722F0" w:rsidRDefault="008834EC" w:rsidP="008834EC">
            <w:pPr>
              <w:shd w:val="clear" w:color="auto" w:fill="FFFFFF" w:themeFill="background1"/>
              <w:jc w:val="center"/>
              <w:rPr>
                <w:rFonts w:ascii="Arial" w:eastAsia="Times New Roman" w:hAnsi="Arial" w:cs="Arial"/>
                <w:sz w:val="18"/>
                <w:szCs w:val="18"/>
              </w:rPr>
            </w:pPr>
            <w:r w:rsidRPr="002722F0">
              <w:rPr>
                <w:rFonts w:ascii="Arial" w:hAnsi="Arial" w:cs="Arial"/>
                <w:sz w:val="18"/>
                <w:szCs w:val="18"/>
              </w:rPr>
              <w:t>Konsultacje telefoniczne</w:t>
            </w:r>
          </w:p>
        </w:tc>
        <w:tc>
          <w:tcPr>
            <w:tcW w:w="1984" w:type="dxa"/>
            <w:vMerge/>
          </w:tcPr>
          <w:p w:rsidR="008834EC" w:rsidRPr="00B60316" w:rsidRDefault="008834EC" w:rsidP="008834EC">
            <w:pPr>
              <w:shd w:val="clear" w:color="auto" w:fill="FFFFFF" w:themeFill="background1"/>
              <w:jc w:val="center"/>
              <w:rPr>
                <w:rFonts w:ascii="Arial" w:eastAsia="Times New Roman" w:hAnsi="Arial" w:cs="Arial"/>
                <w:color w:val="FF0000"/>
                <w:sz w:val="18"/>
                <w:szCs w:val="18"/>
              </w:rPr>
            </w:pPr>
          </w:p>
        </w:tc>
        <w:tc>
          <w:tcPr>
            <w:tcW w:w="1985" w:type="dxa"/>
            <w:vMerge/>
          </w:tcPr>
          <w:p w:rsidR="008834EC" w:rsidRPr="00B60316" w:rsidRDefault="008834EC" w:rsidP="008834EC">
            <w:pPr>
              <w:jc w:val="center"/>
              <w:rPr>
                <w:rFonts w:ascii="Arial" w:hAnsi="Arial" w:cs="Arial"/>
                <w:color w:val="FF0000"/>
                <w:sz w:val="18"/>
                <w:szCs w:val="18"/>
              </w:rPr>
            </w:pPr>
          </w:p>
        </w:tc>
        <w:tc>
          <w:tcPr>
            <w:tcW w:w="2977" w:type="dxa"/>
            <w:vMerge/>
          </w:tcPr>
          <w:p w:rsidR="008834EC" w:rsidRPr="008834EC" w:rsidRDefault="008834EC" w:rsidP="008834EC">
            <w:pPr>
              <w:jc w:val="center"/>
              <w:rPr>
                <w:rFonts w:ascii="Arial" w:hAnsi="Arial" w:cs="Arial"/>
                <w:sz w:val="18"/>
                <w:szCs w:val="18"/>
              </w:rPr>
            </w:pPr>
          </w:p>
        </w:tc>
      </w:tr>
      <w:tr w:rsidR="008834EC" w:rsidRPr="006B3865" w:rsidTr="00475532">
        <w:trPr>
          <w:trHeight w:val="380"/>
        </w:trPr>
        <w:tc>
          <w:tcPr>
            <w:tcW w:w="851" w:type="dxa"/>
          </w:tcPr>
          <w:p w:rsidR="008834EC" w:rsidRPr="00B60316" w:rsidRDefault="008834EC" w:rsidP="008834EC">
            <w:pPr>
              <w:jc w:val="center"/>
              <w:rPr>
                <w:rFonts w:ascii="Arial" w:hAnsi="Arial" w:cs="Arial"/>
                <w:color w:val="FF0000"/>
                <w:sz w:val="18"/>
                <w:szCs w:val="18"/>
              </w:rPr>
            </w:pPr>
          </w:p>
        </w:tc>
        <w:tc>
          <w:tcPr>
            <w:tcW w:w="2268"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Zweryfikowanie i skorygowanie LSR, w tym Planu komunikacji, w związku z problemami z jej realizacją i / lub niskim poparciu społecznym dla realizowanych działań, w przypadku stwierdzenia zaistniałej sytuacji przez Zarząd</w:t>
            </w:r>
          </w:p>
        </w:tc>
        <w:tc>
          <w:tcPr>
            <w:tcW w:w="1701"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Działanie naprawcze LSR</w:t>
            </w:r>
          </w:p>
        </w:tc>
        <w:tc>
          <w:tcPr>
            <w:tcW w:w="1559"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Mieszkańcy obszaru LGD</w:t>
            </w:r>
          </w:p>
        </w:tc>
        <w:tc>
          <w:tcPr>
            <w:tcW w:w="1985" w:type="dxa"/>
            <w:tcBorders>
              <w:right w:val="single" w:sz="4" w:space="0" w:color="auto"/>
            </w:tcBorders>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Badanie ankietowe min. 0,2% mieszkańców, minimum 60 osób</w:t>
            </w:r>
          </w:p>
        </w:tc>
        <w:tc>
          <w:tcPr>
            <w:tcW w:w="1984" w:type="dxa"/>
            <w:tcBorders>
              <w:left w:val="single" w:sz="4" w:space="0" w:color="auto"/>
            </w:tcBorders>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Sytuacja - 1</w:t>
            </w:r>
          </w:p>
        </w:tc>
        <w:tc>
          <w:tcPr>
            <w:tcW w:w="1985" w:type="dxa"/>
            <w:vAlign w:val="center"/>
          </w:tcPr>
          <w:p w:rsidR="008834EC" w:rsidRPr="004173A3" w:rsidRDefault="008834EC" w:rsidP="008834EC">
            <w:pPr>
              <w:jc w:val="center"/>
              <w:rPr>
                <w:rFonts w:ascii="Arial" w:hAnsi="Arial" w:cs="Arial"/>
                <w:sz w:val="18"/>
                <w:szCs w:val="18"/>
              </w:rPr>
            </w:pPr>
            <w:r w:rsidRPr="004173A3">
              <w:rPr>
                <w:rFonts w:ascii="Arial" w:hAnsi="Arial" w:cs="Arial"/>
                <w:sz w:val="18"/>
                <w:szCs w:val="18"/>
              </w:rPr>
              <w:t>Uzyskanie lepszej jakości wniosków i ich efektów dla rozwoju obszaru. Poprawa efektywności komunikowania się z mieszkańcami w zakresie realizacji LSR – ewentualna korekta Planu komunikacji</w:t>
            </w:r>
          </w:p>
        </w:tc>
        <w:tc>
          <w:tcPr>
            <w:tcW w:w="2977" w:type="dxa"/>
            <w:vAlign w:val="center"/>
          </w:tcPr>
          <w:p w:rsidR="008834EC" w:rsidRPr="008834EC" w:rsidRDefault="008834EC" w:rsidP="008834EC">
            <w:pPr>
              <w:jc w:val="center"/>
              <w:rPr>
                <w:rFonts w:ascii="Arial" w:hAnsi="Arial" w:cs="Arial"/>
                <w:sz w:val="18"/>
                <w:szCs w:val="18"/>
              </w:rPr>
            </w:pPr>
            <w:r w:rsidRPr="008834EC">
              <w:rPr>
                <w:rFonts w:ascii="Arial" w:hAnsi="Arial" w:cs="Arial"/>
                <w:sz w:val="18"/>
                <w:szCs w:val="18"/>
              </w:rPr>
              <w:t>-</w:t>
            </w:r>
          </w:p>
        </w:tc>
      </w:tr>
      <w:tr w:rsidR="00F532F2" w:rsidRPr="006B3865" w:rsidTr="00475532">
        <w:trPr>
          <w:trHeight w:val="380"/>
        </w:trPr>
        <w:tc>
          <w:tcPr>
            <w:tcW w:w="851" w:type="dxa"/>
            <w:vMerge w:val="restart"/>
            <w:vAlign w:val="center"/>
          </w:tcPr>
          <w:p w:rsidR="00F532F2" w:rsidRPr="00F532F2" w:rsidRDefault="00F532F2" w:rsidP="008834EC">
            <w:pPr>
              <w:jc w:val="center"/>
              <w:rPr>
                <w:rFonts w:ascii="Arial" w:hAnsi="Arial" w:cs="Arial"/>
                <w:sz w:val="18"/>
                <w:szCs w:val="18"/>
              </w:rPr>
            </w:pPr>
            <w:r w:rsidRPr="00F532F2">
              <w:rPr>
                <w:rFonts w:ascii="Arial" w:hAnsi="Arial" w:cs="Arial"/>
                <w:sz w:val="18"/>
                <w:szCs w:val="18"/>
              </w:rPr>
              <w:lastRenderedPageBreak/>
              <w:t>2027</w:t>
            </w:r>
          </w:p>
        </w:tc>
        <w:tc>
          <w:tcPr>
            <w:tcW w:w="2268" w:type="dxa"/>
            <w:vMerge w:val="restart"/>
          </w:tcPr>
          <w:p w:rsidR="00F532F2" w:rsidRPr="00F532F2" w:rsidRDefault="00F532F2" w:rsidP="008834EC">
            <w:pPr>
              <w:jc w:val="center"/>
              <w:rPr>
                <w:rFonts w:ascii="Arial" w:hAnsi="Arial" w:cs="Arial"/>
                <w:sz w:val="18"/>
                <w:szCs w:val="18"/>
              </w:rPr>
            </w:pPr>
            <w:r w:rsidRPr="00F532F2">
              <w:rPr>
                <w:rFonts w:ascii="Arial" w:hAnsi="Arial" w:cs="Arial"/>
                <w:sz w:val="18"/>
                <w:szCs w:val="18"/>
              </w:rPr>
              <w:t>Informowanie o realizacji i zakresie LSR</w:t>
            </w:r>
          </w:p>
        </w:tc>
        <w:tc>
          <w:tcPr>
            <w:tcW w:w="1701" w:type="dxa"/>
            <w:vMerge w:val="restart"/>
          </w:tcPr>
          <w:p w:rsidR="00F532F2" w:rsidRPr="00F532F2" w:rsidRDefault="00F532F2" w:rsidP="008834EC">
            <w:pPr>
              <w:jc w:val="center"/>
              <w:rPr>
                <w:rFonts w:ascii="Arial" w:hAnsi="Arial" w:cs="Arial"/>
                <w:sz w:val="18"/>
                <w:szCs w:val="18"/>
              </w:rPr>
            </w:pPr>
            <w:r w:rsidRPr="00F532F2">
              <w:rPr>
                <w:rFonts w:ascii="Arial" w:hAnsi="Arial" w:cs="Arial"/>
                <w:sz w:val="18"/>
                <w:szCs w:val="18"/>
              </w:rPr>
              <w:t>Kampania informacyjna o LSR</w:t>
            </w:r>
          </w:p>
        </w:tc>
        <w:tc>
          <w:tcPr>
            <w:tcW w:w="1559" w:type="dxa"/>
            <w:vMerge w:val="restart"/>
          </w:tcPr>
          <w:p w:rsidR="00F532F2" w:rsidRPr="00F532F2" w:rsidRDefault="00F532F2" w:rsidP="008834EC">
            <w:pPr>
              <w:jc w:val="center"/>
              <w:rPr>
                <w:rFonts w:ascii="Arial" w:hAnsi="Arial" w:cs="Arial"/>
                <w:sz w:val="18"/>
                <w:szCs w:val="18"/>
              </w:rPr>
            </w:pPr>
            <w:r w:rsidRPr="00F532F2">
              <w:rPr>
                <w:rFonts w:ascii="Arial" w:hAnsi="Arial" w:cs="Arial"/>
                <w:sz w:val="18"/>
                <w:szCs w:val="18"/>
              </w:rPr>
              <w:t>Mieszkańcy obszaru LGD</w:t>
            </w:r>
          </w:p>
        </w:tc>
        <w:tc>
          <w:tcPr>
            <w:tcW w:w="1985" w:type="dxa"/>
          </w:tcPr>
          <w:p w:rsidR="00F532F2" w:rsidRPr="00F532F2" w:rsidRDefault="00F532F2" w:rsidP="008834EC">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Udział w wydarzeniu ogólnodostępnym</w:t>
            </w:r>
          </w:p>
        </w:tc>
        <w:tc>
          <w:tcPr>
            <w:tcW w:w="1984" w:type="dxa"/>
          </w:tcPr>
          <w:p w:rsidR="00F532F2" w:rsidRPr="00F532F2" w:rsidRDefault="00F532F2" w:rsidP="008834EC">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Liczba wydarzeń - 1</w:t>
            </w:r>
          </w:p>
        </w:tc>
        <w:tc>
          <w:tcPr>
            <w:tcW w:w="1985" w:type="dxa"/>
            <w:vMerge w:val="restart"/>
          </w:tcPr>
          <w:p w:rsidR="00F532F2" w:rsidRPr="00F532F2" w:rsidRDefault="00F532F2" w:rsidP="008834EC">
            <w:pPr>
              <w:jc w:val="center"/>
              <w:rPr>
                <w:rFonts w:ascii="Arial" w:hAnsi="Arial" w:cs="Arial"/>
                <w:sz w:val="18"/>
                <w:szCs w:val="18"/>
              </w:rPr>
            </w:pPr>
            <w:r w:rsidRPr="00F532F2">
              <w:rPr>
                <w:rFonts w:ascii="Arial" w:hAnsi="Arial" w:cs="Arial"/>
                <w:sz w:val="18"/>
                <w:szCs w:val="18"/>
              </w:rPr>
              <w:t>Zainteresowanie mieszkańców możliwościami jakie stwarza LSR i zachęcenie do udziału w jej wdrażaniu. Wykreowanie ciekawych projektów / pomysłów możliwych do wdrożenia</w:t>
            </w:r>
          </w:p>
        </w:tc>
        <w:tc>
          <w:tcPr>
            <w:tcW w:w="2977" w:type="dxa"/>
          </w:tcPr>
          <w:p w:rsidR="00F532F2" w:rsidRPr="00F532F2" w:rsidRDefault="00F532F2" w:rsidP="008834EC">
            <w:pPr>
              <w:jc w:val="center"/>
              <w:rPr>
                <w:rFonts w:ascii="Arial" w:hAnsi="Arial" w:cs="Arial"/>
                <w:sz w:val="18"/>
                <w:szCs w:val="18"/>
              </w:rPr>
            </w:pPr>
            <w:r w:rsidRPr="00F532F2">
              <w:rPr>
                <w:rFonts w:ascii="Arial" w:hAnsi="Arial" w:cs="Arial"/>
                <w:sz w:val="18"/>
                <w:szCs w:val="18"/>
              </w:rPr>
              <w:t>1 600 EUR</w:t>
            </w:r>
          </w:p>
          <w:p w:rsidR="00F532F2" w:rsidRPr="00F532F2" w:rsidRDefault="00F532F2" w:rsidP="008834EC">
            <w:pPr>
              <w:jc w:val="center"/>
              <w:rPr>
                <w:rFonts w:ascii="Arial" w:hAnsi="Arial" w:cs="Arial"/>
                <w:sz w:val="18"/>
                <w:szCs w:val="18"/>
              </w:rPr>
            </w:pPr>
            <w:r w:rsidRPr="00F532F2">
              <w:rPr>
                <w:rFonts w:ascii="Arial" w:hAnsi="Arial" w:cs="Arial"/>
                <w:sz w:val="18"/>
                <w:szCs w:val="18"/>
              </w:rPr>
              <w:t xml:space="preserve">(kategoria kosztu: organizacja wydarzenia), </w:t>
            </w:r>
          </w:p>
          <w:p w:rsidR="00F532F2" w:rsidRPr="00F532F2" w:rsidRDefault="00F532F2" w:rsidP="008834EC">
            <w:pPr>
              <w:jc w:val="center"/>
              <w:rPr>
                <w:rFonts w:ascii="Arial" w:hAnsi="Arial" w:cs="Arial"/>
                <w:sz w:val="18"/>
                <w:szCs w:val="18"/>
              </w:rPr>
            </w:pPr>
            <w:r w:rsidRPr="00F532F2">
              <w:rPr>
                <w:rFonts w:ascii="Arial" w:hAnsi="Arial" w:cs="Arial"/>
                <w:sz w:val="18"/>
                <w:szCs w:val="18"/>
              </w:rPr>
              <w:t>(źródła finansowania fundusz: EFRROW, EFRR, EFS+).</w:t>
            </w:r>
          </w:p>
        </w:tc>
      </w:tr>
      <w:tr w:rsidR="00F532F2" w:rsidRPr="006B3865" w:rsidTr="00475532">
        <w:trPr>
          <w:trHeight w:val="380"/>
        </w:trPr>
        <w:tc>
          <w:tcPr>
            <w:tcW w:w="851" w:type="dxa"/>
            <w:vMerge/>
          </w:tcPr>
          <w:p w:rsidR="00F532F2" w:rsidRPr="00F532F2" w:rsidRDefault="00F532F2" w:rsidP="008834EC">
            <w:pPr>
              <w:jc w:val="center"/>
              <w:rPr>
                <w:rFonts w:ascii="Arial" w:hAnsi="Arial" w:cs="Arial"/>
                <w:sz w:val="18"/>
                <w:szCs w:val="18"/>
              </w:rPr>
            </w:pPr>
          </w:p>
        </w:tc>
        <w:tc>
          <w:tcPr>
            <w:tcW w:w="2268" w:type="dxa"/>
            <w:vMerge/>
          </w:tcPr>
          <w:p w:rsidR="00F532F2" w:rsidRPr="00F532F2" w:rsidRDefault="00F532F2" w:rsidP="008834EC">
            <w:pPr>
              <w:jc w:val="center"/>
              <w:rPr>
                <w:rFonts w:ascii="Arial" w:hAnsi="Arial" w:cs="Arial"/>
                <w:sz w:val="18"/>
                <w:szCs w:val="18"/>
              </w:rPr>
            </w:pPr>
          </w:p>
        </w:tc>
        <w:tc>
          <w:tcPr>
            <w:tcW w:w="1701" w:type="dxa"/>
            <w:vMerge/>
          </w:tcPr>
          <w:p w:rsidR="00F532F2" w:rsidRPr="00F532F2" w:rsidRDefault="00F532F2" w:rsidP="008834EC">
            <w:pPr>
              <w:jc w:val="center"/>
              <w:rPr>
                <w:rFonts w:ascii="Arial" w:hAnsi="Arial" w:cs="Arial"/>
                <w:sz w:val="18"/>
                <w:szCs w:val="18"/>
              </w:rPr>
            </w:pPr>
          </w:p>
        </w:tc>
        <w:tc>
          <w:tcPr>
            <w:tcW w:w="1559" w:type="dxa"/>
            <w:vMerge/>
          </w:tcPr>
          <w:p w:rsidR="00F532F2" w:rsidRPr="00F532F2" w:rsidRDefault="00F532F2" w:rsidP="008834EC">
            <w:pPr>
              <w:jc w:val="center"/>
              <w:rPr>
                <w:rFonts w:ascii="Arial" w:hAnsi="Arial" w:cs="Arial"/>
                <w:sz w:val="18"/>
                <w:szCs w:val="18"/>
              </w:rPr>
            </w:pPr>
          </w:p>
        </w:tc>
        <w:tc>
          <w:tcPr>
            <w:tcW w:w="1985" w:type="dxa"/>
          </w:tcPr>
          <w:p w:rsidR="00F532F2" w:rsidRPr="00F532F2" w:rsidRDefault="00F532F2" w:rsidP="008834EC">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Regularny, powtarzalny dyżur doradcy 1 dzień w miesiącu przez 2h</w:t>
            </w:r>
            <w:r w:rsidRPr="00F532F2">
              <w:rPr>
                <w:rFonts w:ascii="Arial" w:hAnsi="Arial" w:cs="Arial"/>
                <w:sz w:val="18"/>
                <w:szCs w:val="18"/>
              </w:rPr>
              <w:t xml:space="preserve"> w </w:t>
            </w:r>
            <w:r w:rsidRPr="00F532F2">
              <w:rPr>
                <w:rFonts w:ascii="Arial" w:eastAsia="Times New Roman" w:hAnsi="Arial" w:cs="Arial"/>
                <w:sz w:val="18"/>
                <w:szCs w:val="18"/>
              </w:rPr>
              <w:t xml:space="preserve">biurze/ </w:t>
            </w:r>
            <w:r w:rsidRPr="00F532F2">
              <w:rPr>
                <w:rFonts w:ascii="Arial" w:hAnsi="Arial" w:cs="Arial"/>
                <w:sz w:val="18"/>
                <w:szCs w:val="18"/>
              </w:rPr>
              <w:t>punkcie konsultacyjnym LGD</w:t>
            </w:r>
          </w:p>
        </w:tc>
        <w:tc>
          <w:tcPr>
            <w:tcW w:w="1984" w:type="dxa"/>
          </w:tcPr>
          <w:p w:rsidR="00F532F2" w:rsidRPr="00F532F2" w:rsidRDefault="00F532F2" w:rsidP="008834EC">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Rejestr doradztwa -</w:t>
            </w:r>
            <w:r w:rsidR="001B4ABB">
              <w:rPr>
                <w:rFonts w:ascii="Arial" w:eastAsia="Times New Roman" w:hAnsi="Arial" w:cs="Arial"/>
                <w:sz w:val="18"/>
                <w:szCs w:val="18"/>
              </w:rPr>
              <w:t>15</w:t>
            </w:r>
          </w:p>
        </w:tc>
        <w:tc>
          <w:tcPr>
            <w:tcW w:w="1985" w:type="dxa"/>
            <w:vMerge/>
          </w:tcPr>
          <w:p w:rsidR="00F532F2" w:rsidRPr="00F532F2" w:rsidRDefault="00F532F2" w:rsidP="008834EC">
            <w:pPr>
              <w:jc w:val="center"/>
              <w:rPr>
                <w:rFonts w:ascii="Arial" w:hAnsi="Arial" w:cs="Arial"/>
                <w:sz w:val="18"/>
                <w:szCs w:val="18"/>
              </w:rPr>
            </w:pPr>
          </w:p>
        </w:tc>
        <w:tc>
          <w:tcPr>
            <w:tcW w:w="2977" w:type="dxa"/>
          </w:tcPr>
          <w:p w:rsidR="00F532F2" w:rsidRPr="00F532F2" w:rsidRDefault="00F532F2" w:rsidP="008834EC">
            <w:pPr>
              <w:jc w:val="center"/>
              <w:rPr>
                <w:rFonts w:ascii="Arial" w:hAnsi="Arial" w:cs="Arial"/>
                <w:sz w:val="18"/>
                <w:szCs w:val="18"/>
              </w:rPr>
            </w:pPr>
            <w:r w:rsidRPr="00F532F2">
              <w:rPr>
                <w:rFonts w:ascii="Arial" w:hAnsi="Arial" w:cs="Arial"/>
                <w:sz w:val="18"/>
                <w:szCs w:val="18"/>
              </w:rPr>
              <w:t xml:space="preserve">- </w:t>
            </w:r>
          </w:p>
        </w:tc>
      </w:tr>
      <w:tr w:rsidR="00F532F2" w:rsidRPr="006B3865" w:rsidTr="00475532">
        <w:trPr>
          <w:trHeight w:val="380"/>
        </w:trPr>
        <w:tc>
          <w:tcPr>
            <w:tcW w:w="851" w:type="dxa"/>
            <w:vMerge/>
          </w:tcPr>
          <w:p w:rsidR="00F532F2" w:rsidRPr="00F532F2" w:rsidRDefault="00F532F2" w:rsidP="008834EC">
            <w:pPr>
              <w:jc w:val="center"/>
              <w:rPr>
                <w:rFonts w:ascii="Arial" w:hAnsi="Arial" w:cs="Arial"/>
                <w:sz w:val="18"/>
                <w:szCs w:val="18"/>
              </w:rPr>
            </w:pPr>
          </w:p>
        </w:tc>
        <w:tc>
          <w:tcPr>
            <w:tcW w:w="2268" w:type="dxa"/>
            <w:vMerge/>
          </w:tcPr>
          <w:p w:rsidR="00F532F2" w:rsidRPr="00F532F2" w:rsidRDefault="00F532F2" w:rsidP="008834EC">
            <w:pPr>
              <w:jc w:val="center"/>
              <w:rPr>
                <w:rFonts w:ascii="Arial" w:hAnsi="Arial" w:cs="Arial"/>
                <w:sz w:val="18"/>
                <w:szCs w:val="18"/>
              </w:rPr>
            </w:pPr>
          </w:p>
        </w:tc>
        <w:tc>
          <w:tcPr>
            <w:tcW w:w="1701" w:type="dxa"/>
            <w:vMerge/>
          </w:tcPr>
          <w:p w:rsidR="00F532F2" w:rsidRPr="00F532F2" w:rsidRDefault="00F532F2" w:rsidP="008834EC">
            <w:pPr>
              <w:jc w:val="center"/>
              <w:rPr>
                <w:rFonts w:ascii="Arial" w:hAnsi="Arial" w:cs="Arial"/>
                <w:sz w:val="18"/>
                <w:szCs w:val="18"/>
              </w:rPr>
            </w:pPr>
          </w:p>
        </w:tc>
        <w:tc>
          <w:tcPr>
            <w:tcW w:w="1559" w:type="dxa"/>
            <w:vMerge/>
          </w:tcPr>
          <w:p w:rsidR="00F532F2" w:rsidRPr="00F532F2" w:rsidRDefault="00F532F2" w:rsidP="008834EC">
            <w:pPr>
              <w:jc w:val="center"/>
              <w:rPr>
                <w:rFonts w:ascii="Arial" w:hAnsi="Arial" w:cs="Arial"/>
                <w:sz w:val="18"/>
                <w:szCs w:val="18"/>
              </w:rPr>
            </w:pPr>
          </w:p>
        </w:tc>
        <w:tc>
          <w:tcPr>
            <w:tcW w:w="1985" w:type="dxa"/>
          </w:tcPr>
          <w:p w:rsidR="00F532F2" w:rsidRPr="00F532F2" w:rsidRDefault="00F532F2" w:rsidP="008834EC">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Artykuł na stronie internetowej LGD</w:t>
            </w:r>
          </w:p>
        </w:tc>
        <w:tc>
          <w:tcPr>
            <w:tcW w:w="1984" w:type="dxa"/>
          </w:tcPr>
          <w:p w:rsidR="00F532F2" w:rsidRPr="00F532F2" w:rsidRDefault="00F532F2" w:rsidP="008834EC">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Liczba artykułów - 1</w:t>
            </w:r>
          </w:p>
        </w:tc>
        <w:tc>
          <w:tcPr>
            <w:tcW w:w="1985" w:type="dxa"/>
            <w:vMerge/>
          </w:tcPr>
          <w:p w:rsidR="00F532F2" w:rsidRPr="00F532F2" w:rsidRDefault="00F532F2" w:rsidP="008834EC">
            <w:pPr>
              <w:jc w:val="center"/>
              <w:rPr>
                <w:rFonts w:ascii="Arial" w:hAnsi="Arial" w:cs="Arial"/>
                <w:sz w:val="18"/>
                <w:szCs w:val="18"/>
              </w:rPr>
            </w:pPr>
          </w:p>
        </w:tc>
        <w:tc>
          <w:tcPr>
            <w:tcW w:w="2977" w:type="dxa"/>
          </w:tcPr>
          <w:p w:rsidR="00F532F2" w:rsidRPr="00F532F2" w:rsidRDefault="00F532F2" w:rsidP="008834EC">
            <w:pPr>
              <w:jc w:val="center"/>
              <w:rPr>
                <w:rFonts w:ascii="Arial" w:hAnsi="Arial" w:cs="Arial"/>
                <w:sz w:val="18"/>
                <w:szCs w:val="18"/>
              </w:rPr>
            </w:pPr>
            <w:r w:rsidRPr="00F532F2">
              <w:rPr>
                <w:rFonts w:ascii="Arial" w:hAnsi="Arial" w:cs="Arial"/>
                <w:sz w:val="18"/>
                <w:szCs w:val="18"/>
              </w:rPr>
              <w:t xml:space="preserve">- </w:t>
            </w:r>
          </w:p>
        </w:tc>
      </w:tr>
      <w:tr w:rsidR="00F532F2" w:rsidRPr="006B3865" w:rsidTr="00475532">
        <w:trPr>
          <w:trHeight w:val="380"/>
        </w:trPr>
        <w:tc>
          <w:tcPr>
            <w:tcW w:w="851" w:type="dxa"/>
            <w:vMerge/>
          </w:tcPr>
          <w:p w:rsidR="00F532F2" w:rsidRPr="00F532F2" w:rsidRDefault="00F532F2" w:rsidP="008834EC">
            <w:pPr>
              <w:jc w:val="center"/>
              <w:rPr>
                <w:rFonts w:ascii="Arial" w:hAnsi="Arial" w:cs="Arial"/>
                <w:sz w:val="18"/>
                <w:szCs w:val="18"/>
              </w:rPr>
            </w:pPr>
          </w:p>
        </w:tc>
        <w:tc>
          <w:tcPr>
            <w:tcW w:w="2268" w:type="dxa"/>
            <w:vMerge/>
          </w:tcPr>
          <w:p w:rsidR="00F532F2" w:rsidRPr="00F532F2" w:rsidRDefault="00F532F2" w:rsidP="008834EC">
            <w:pPr>
              <w:jc w:val="center"/>
              <w:rPr>
                <w:rFonts w:ascii="Arial" w:hAnsi="Arial" w:cs="Arial"/>
                <w:sz w:val="18"/>
                <w:szCs w:val="18"/>
              </w:rPr>
            </w:pPr>
          </w:p>
        </w:tc>
        <w:tc>
          <w:tcPr>
            <w:tcW w:w="1701" w:type="dxa"/>
            <w:vMerge/>
          </w:tcPr>
          <w:p w:rsidR="00F532F2" w:rsidRPr="00F532F2" w:rsidRDefault="00F532F2" w:rsidP="008834EC">
            <w:pPr>
              <w:jc w:val="center"/>
              <w:rPr>
                <w:rFonts w:ascii="Arial" w:hAnsi="Arial" w:cs="Arial"/>
                <w:sz w:val="18"/>
                <w:szCs w:val="18"/>
              </w:rPr>
            </w:pPr>
          </w:p>
        </w:tc>
        <w:tc>
          <w:tcPr>
            <w:tcW w:w="1559" w:type="dxa"/>
            <w:vMerge/>
          </w:tcPr>
          <w:p w:rsidR="00F532F2" w:rsidRPr="00F532F2" w:rsidRDefault="00F532F2" w:rsidP="008834EC">
            <w:pPr>
              <w:jc w:val="center"/>
              <w:rPr>
                <w:rFonts w:ascii="Arial" w:hAnsi="Arial" w:cs="Arial"/>
                <w:sz w:val="18"/>
                <w:szCs w:val="18"/>
              </w:rPr>
            </w:pPr>
          </w:p>
        </w:tc>
        <w:tc>
          <w:tcPr>
            <w:tcW w:w="1985" w:type="dxa"/>
          </w:tcPr>
          <w:p w:rsidR="00F532F2" w:rsidRPr="00F532F2" w:rsidRDefault="00F532F2" w:rsidP="008834EC">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 xml:space="preserve">Artykuł na profilu społecznościowym LGD </w:t>
            </w:r>
          </w:p>
        </w:tc>
        <w:tc>
          <w:tcPr>
            <w:tcW w:w="1984" w:type="dxa"/>
          </w:tcPr>
          <w:p w:rsidR="00F532F2" w:rsidRPr="00F532F2" w:rsidRDefault="00F532F2" w:rsidP="008834EC">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Liczba artykułów - 1</w:t>
            </w:r>
          </w:p>
        </w:tc>
        <w:tc>
          <w:tcPr>
            <w:tcW w:w="1985" w:type="dxa"/>
            <w:vMerge/>
          </w:tcPr>
          <w:p w:rsidR="00F532F2" w:rsidRPr="00F532F2" w:rsidRDefault="00F532F2" w:rsidP="008834EC">
            <w:pPr>
              <w:jc w:val="center"/>
              <w:rPr>
                <w:rFonts w:ascii="Arial" w:hAnsi="Arial" w:cs="Arial"/>
                <w:sz w:val="18"/>
                <w:szCs w:val="18"/>
              </w:rPr>
            </w:pPr>
          </w:p>
        </w:tc>
        <w:tc>
          <w:tcPr>
            <w:tcW w:w="2977" w:type="dxa"/>
          </w:tcPr>
          <w:p w:rsidR="00F532F2" w:rsidRPr="00F532F2" w:rsidRDefault="00F532F2" w:rsidP="008834EC">
            <w:pPr>
              <w:jc w:val="center"/>
              <w:rPr>
                <w:rFonts w:ascii="Arial" w:hAnsi="Arial" w:cs="Arial"/>
                <w:sz w:val="18"/>
                <w:szCs w:val="18"/>
              </w:rPr>
            </w:pPr>
            <w:r w:rsidRPr="00F532F2">
              <w:rPr>
                <w:rFonts w:ascii="Arial" w:hAnsi="Arial" w:cs="Arial"/>
                <w:sz w:val="18"/>
                <w:szCs w:val="18"/>
              </w:rPr>
              <w:t xml:space="preserve">- </w:t>
            </w:r>
          </w:p>
        </w:tc>
      </w:tr>
      <w:tr w:rsidR="00F532F2" w:rsidRPr="006B3865" w:rsidTr="00475532">
        <w:trPr>
          <w:trHeight w:val="380"/>
        </w:trPr>
        <w:tc>
          <w:tcPr>
            <w:tcW w:w="851" w:type="dxa"/>
            <w:vMerge/>
          </w:tcPr>
          <w:p w:rsidR="00F532F2" w:rsidRPr="00B60316" w:rsidRDefault="00F532F2" w:rsidP="00F532F2">
            <w:pPr>
              <w:jc w:val="center"/>
              <w:rPr>
                <w:rFonts w:ascii="Arial" w:hAnsi="Arial" w:cs="Arial"/>
                <w:color w:val="FF0000"/>
                <w:sz w:val="18"/>
                <w:szCs w:val="18"/>
              </w:rPr>
            </w:pPr>
          </w:p>
        </w:tc>
        <w:tc>
          <w:tcPr>
            <w:tcW w:w="2268"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Poinformowanie potencjalnych wnioskodawców o zasadach konkursu, interpretacji poszczególnych kryteriów oceny używanych przez organ decyzyjny LGD (zwłaszcza kryteriów jakościowych) oraz zasad korzystania z doradztwa świadczonego przez pracowników biura LGD</w:t>
            </w:r>
          </w:p>
        </w:tc>
        <w:tc>
          <w:tcPr>
            <w:tcW w:w="1701"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Spotkanie informacyjne przed naborem wniosków</w:t>
            </w:r>
          </w:p>
        </w:tc>
        <w:tc>
          <w:tcPr>
            <w:tcW w:w="1559"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Potencjalni beneficjenci</w:t>
            </w:r>
          </w:p>
        </w:tc>
        <w:tc>
          <w:tcPr>
            <w:tcW w:w="1985"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Prezentacja podczas spotkania stacjonarnie lub on-line; dyskusja</w:t>
            </w:r>
          </w:p>
        </w:tc>
        <w:tc>
          <w:tcPr>
            <w:tcW w:w="1984"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Liczba spotkań - </w:t>
            </w:r>
            <w:r>
              <w:rPr>
                <w:rFonts w:ascii="Arial" w:hAnsi="Arial" w:cs="Arial"/>
                <w:sz w:val="18"/>
                <w:szCs w:val="18"/>
              </w:rPr>
              <w:t>1</w:t>
            </w:r>
          </w:p>
        </w:tc>
        <w:tc>
          <w:tcPr>
            <w:tcW w:w="1985"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Uzyskanie lepszej jakości wniosków i ich efektów</w:t>
            </w:r>
          </w:p>
        </w:tc>
        <w:tc>
          <w:tcPr>
            <w:tcW w:w="2977" w:type="dxa"/>
            <w:vAlign w:val="center"/>
          </w:tcPr>
          <w:p w:rsidR="00F532F2" w:rsidRPr="008834EC" w:rsidRDefault="00F532F2" w:rsidP="00F532F2">
            <w:pPr>
              <w:jc w:val="center"/>
              <w:rPr>
                <w:rFonts w:ascii="Arial" w:hAnsi="Arial" w:cs="Arial"/>
                <w:sz w:val="18"/>
                <w:szCs w:val="18"/>
              </w:rPr>
            </w:pPr>
            <w:r w:rsidRPr="008834EC">
              <w:rPr>
                <w:rFonts w:ascii="Arial" w:hAnsi="Arial" w:cs="Arial"/>
                <w:sz w:val="18"/>
                <w:szCs w:val="18"/>
              </w:rPr>
              <w:t>-</w:t>
            </w:r>
          </w:p>
        </w:tc>
      </w:tr>
      <w:tr w:rsidR="00F532F2" w:rsidRPr="006B3865" w:rsidTr="00475532">
        <w:trPr>
          <w:trHeight w:val="128"/>
        </w:trPr>
        <w:tc>
          <w:tcPr>
            <w:tcW w:w="851" w:type="dxa"/>
            <w:vMerge/>
          </w:tcPr>
          <w:p w:rsidR="00F532F2" w:rsidRPr="00B60316" w:rsidRDefault="00F532F2" w:rsidP="00F532F2">
            <w:pPr>
              <w:jc w:val="center"/>
              <w:rPr>
                <w:rFonts w:ascii="Arial" w:hAnsi="Arial" w:cs="Arial"/>
                <w:color w:val="FF0000"/>
                <w:sz w:val="18"/>
                <w:szCs w:val="18"/>
              </w:rPr>
            </w:pPr>
          </w:p>
        </w:tc>
        <w:tc>
          <w:tcPr>
            <w:tcW w:w="2268"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Przeprowadzenie konsultacji indywidualnych z beneficjentami</w:t>
            </w:r>
          </w:p>
          <w:p w:rsidR="00F532F2" w:rsidRPr="004173A3" w:rsidRDefault="00F532F2" w:rsidP="00F532F2">
            <w:pPr>
              <w:jc w:val="center"/>
              <w:rPr>
                <w:rFonts w:ascii="Arial" w:hAnsi="Arial" w:cs="Arial"/>
                <w:sz w:val="18"/>
                <w:szCs w:val="18"/>
              </w:rPr>
            </w:pPr>
            <w:r w:rsidRPr="004173A3">
              <w:rPr>
                <w:rFonts w:ascii="Arial" w:hAnsi="Arial" w:cs="Arial"/>
                <w:sz w:val="18"/>
                <w:szCs w:val="18"/>
              </w:rPr>
              <w:t>oraz podniesienie jakości składanych i realizowanych operacji</w:t>
            </w:r>
          </w:p>
        </w:tc>
        <w:tc>
          <w:tcPr>
            <w:tcW w:w="1701"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Konsultacje podczas przygotowywania, realizacji i rozliczania wniosków o dofinansowania</w:t>
            </w:r>
          </w:p>
        </w:tc>
        <w:tc>
          <w:tcPr>
            <w:tcW w:w="1559"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Wszyscy beneficjenci</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532F2" w:rsidRPr="004173A3" w:rsidRDefault="00F532F2" w:rsidP="00F532F2">
            <w:pPr>
              <w:shd w:val="clear" w:color="auto" w:fill="FFFFFF" w:themeFill="background1"/>
              <w:jc w:val="center"/>
              <w:rPr>
                <w:rFonts w:ascii="Arial" w:eastAsia="Times New Roman" w:hAnsi="Arial" w:cs="Arial"/>
                <w:sz w:val="18"/>
                <w:szCs w:val="18"/>
              </w:rPr>
            </w:pPr>
            <w:r w:rsidRPr="004173A3">
              <w:rPr>
                <w:rFonts w:ascii="Arial" w:eastAsia="Times New Roman" w:hAnsi="Arial" w:cs="Arial"/>
                <w:sz w:val="18"/>
                <w:szCs w:val="18"/>
              </w:rPr>
              <w:t>Doradztwo bezpośrednio w siedzibie / punkcie konsultacyjnym LGD</w:t>
            </w:r>
          </w:p>
        </w:tc>
        <w:tc>
          <w:tcPr>
            <w:tcW w:w="1984"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Rejestr doradztwa - </w:t>
            </w:r>
            <w:r>
              <w:rPr>
                <w:rFonts w:ascii="Arial" w:hAnsi="Arial" w:cs="Arial"/>
                <w:sz w:val="18"/>
                <w:szCs w:val="18"/>
              </w:rPr>
              <w:t>1</w:t>
            </w:r>
            <w:r w:rsidRPr="004173A3">
              <w:rPr>
                <w:rFonts w:ascii="Arial" w:hAnsi="Arial" w:cs="Arial"/>
                <w:sz w:val="18"/>
                <w:szCs w:val="18"/>
              </w:rPr>
              <w:t>0</w:t>
            </w:r>
          </w:p>
        </w:tc>
        <w:tc>
          <w:tcPr>
            <w:tcW w:w="1985"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Uzyskanie lepszej jakości wniosków i ich efektów</w:t>
            </w:r>
          </w:p>
        </w:tc>
        <w:tc>
          <w:tcPr>
            <w:tcW w:w="2977" w:type="dxa"/>
            <w:vMerge w:val="restart"/>
            <w:vAlign w:val="center"/>
          </w:tcPr>
          <w:p w:rsidR="00F532F2" w:rsidRPr="008834EC" w:rsidRDefault="00F532F2" w:rsidP="00F532F2">
            <w:pPr>
              <w:jc w:val="center"/>
              <w:rPr>
                <w:rFonts w:ascii="Arial" w:hAnsi="Arial" w:cs="Arial"/>
                <w:sz w:val="18"/>
                <w:szCs w:val="18"/>
              </w:rPr>
            </w:pPr>
            <w:r w:rsidRPr="008834EC">
              <w:rPr>
                <w:rFonts w:ascii="Arial" w:hAnsi="Arial" w:cs="Arial"/>
                <w:sz w:val="18"/>
                <w:szCs w:val="18"/>
              </w:rPr>
              <w:t>-</w:t>
            </w:r>
          </w:p>
        </w:tc>
      </w:tr>
      <w:tr w:rsidR="00F532F2" w:rsidRPr="006B3865" w:rsidTr="00475532">
        <w:trPr>
          <w:trHeight w:val="128"/>
        </w:trPr>
        <w:tc>
          <w:tcPr>
            <w:tcW w:w="851" w:type="dxa"/>
            <w:vMerge/>
          </w:tcPr>
          <w:p w:rsidR="00F532F2" w:rsidRPr="00B60316" w:rsidRDefault="00F532F2" w:rsidP="00F532F2">
            <w:pPr>
              <w:jc w:val="center"/>
              <w:rPr>
                <w:rFonts w:ascii="Arial" w:hAnsi="Arial" w:cs="Arial"/>
                <w:color w:val="FF0000"/>
                <w:sz w:val="18"/>
                <w:szCs w:val="18"/>
              </w:rPr>
            </w:pPr>
          </w:p>
        </w:tc>
        <w:tc>
          <w:tcPr>
            <w:tcW w:w="2268" w:type="dxa"/>
            <w:vMerge/>
            <w:vAlign w:val="center"/>
          </w:tcPr>
          <w:p w:rsidR="00F532F2" w:rsidRPr="00B60316" w:rsidRDefault="00F532F2" w:rsidP="00F532F2">
            <w:pPr>
              <w:jc w:val="center"/>
              <w:rPr>
                <w:rFonts w:ascii="Arial" w:hAnsi="Arial" w:cs="Arial"/>
                <w:color w:val="FF0000"/>
                <w:sz w:val="18"/>
                <w:szCs w:val="18"/>
              </w:rPr>
            </w:pPr>
          </w:p>
        </w:tc>
        <w:tc>
          <w:tcPr>
            <w:tcW w:w="1701" w:type="dxa"/>
            <w:vMerge/>
            <w:vAlign w:val="center"/>
          </w:tcPr>
          <w:p w:rsidR="00F532F2" w:rsidRPr="00B60316" w:rsidRDefault="00F532F2" w:rsidP="00F532F2">
            <w:pPr>
              <w:jc w:val="center"/>
              <w:rPr>
                <w:rFonts w:ascii="Arial" w:hAnsi="Arial" w:cs="Arial"/>
                <w:color w:val="FF0000"/>
                <w:sz w:val="18"/>
                <w:szCs w:val="18"/>
              </w:rPr>
            </w:pPr>
          </w:p>
        </w:tc>
        <w:tc>
          <w:tcPr>
            <w:tcW w:w="1559" w:type="dxa"/>
            <w:vMerge/>
            <w:vAlign w:val="center"/>
          </w:tcPr>
          <w:p w:rsidR="00F532F2" w:rsidRPr="00B60316" w:rsidRDefault="00F532F2" w:rsidP="00F532F2">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F532F2" w:rsidRPr="00B60316" w:rsidRDefault="00F532F2" w:rsidP="00F532F2">
            <w:pPr>
              <w:shd w:val="clear" w:color="auto" w:fill="FFFFFF" w:themeFill="background1"/>
              <w:jc w:val="center"/>
              <w:rPr>
                <w:rFonts w:ascii="Arial" w:eastAsia="Times New Roman" w:hAnsi="Arial" w:cs="Arial"/>
                <w:color w:val="FF0000"/>
                <w:sz w:val="18"/>
                <w:szCs w:val="18"/>
              </w:rPr>
            </w:pPr>
            <w:r w:rsidRPr="004173A3">
              <w:rPr>
                <w:rFonts w:ascii="Arial" w:eastAsia="Times New Roman" w:hAnsi="Arial" w:cs="Arial"/>
                <w:sz w:val="18"/>
                <w:szCs w:val="18"/>
              </w:rPr>
              <w:t>Konsultacje mailowe</w:t>
            </w:r>
          </w:p>
        </w:tc>
        <w:tc>
          <w:tcPr>
            <w:tcW w:w="1984" w:type="dxa"/>
            <w:vMerge/>
            <w:vAlign w:val="center"/>
          </w:tcPr>
          <w:p w:rsidR="00F532F2" w:rsidRPr="00B60316" w:rsidRDefault="00F532F2" w:rsidP="00F532F2">
            <w:pPr>
              <w:shd w:val="clear" w:color="auto" w:fill="FFFFFF" w:themeFill="background1"/>
              <w:jc w:val="center"/>
              <w:rPr>
                <w:rFonts w:ascii="Arial" w:eastAsia="Times New Roman" w:hAnsi="Arial" w:cs="Arial"/>
                <w:color w:val="FF0000"/>
                <w:sz w:val="18"/>
                <w:szCs w:val="18"/>
              </w:rPr>
            </w:pPr>
          </w:p>
        </w:tc>
        <w:tc>
          <w:tcPr>
            <w:tcW w:w="1985" w:type="dxa"/>
            <w:vMerge/>
            <w:vAlign w:val="center"/>
          </w:tcPr>
          <w:p w:rsidR="00F532F2" w:rsidRPr="00B60316" w:rsidRDefault="00F532F2" w:rsidP="00F532F2">
            <w:pPr>
              <w:jc w:val="center"/>
              <w:rPr>
                <w:rFonts w:ascii="Arial" w:hAnsi="Arial" w:cs="Arial"/>
                <w:color w:val="FF0000"/>
                <w:sz w:val="18"/>
                <w:szCs w:val="18"/>
              </w:rPr>
            </w:pPr>
          </w:p>
        </w:tc>
        <w:tc>
          <w:tcPr>
            <w:tcW w:w="2977" w:type="dxa"/>
            <w:vMerge/>
            <w:vAlign w:val="center"/>
          </w:tcPr>
          <w:p w:rsidR="00F532F2" w:rsidRPr="00B60316" w:rsidRDefault="00F532F2" w:rsidP="00F532F2">
            <w:pPr>
              <w:jc w:val="center"/>
              <w:rPr>
                <w:rFonts w:ascii="Arial" w:hAnsi="Arial" w:cs="Arial"/>
                <w:color w:val="FF0000"/>
                <w:sz w:val="18"/>
                <w:szCs w:val="18"/>
              </w:rPr>
            </w:pPr>
          </w:p>
        </w:tc>
      </w:tr>
      <w:tr w:rsidR="00F532F2" w:rsidRPr="006B3865" w:rsidTr="00475532">
        <w:trPr>
          <w:trHeight w:val="128"/>
        </w:trPr>
        <w:tc>
          <w:tcPr>
            <w:tcW w:w="851" w:type="dxa"/>
            <w:vMerge/>
          </w:tcPr>
          <w:p w:rsidR="00F532F2" w:rsidRPr="00B60316" w:rsidRDefault="00F532F2" w:rsidP="00F532F2">
            <w:pPr>
              <w:jc w:val="center"/>
              <w:rPr>
                <w:rFonts w:ascii="Arial" w:hAnsi="Arial" w:cs="Arial"/>
                <w:color w:val="FF0000"/>
                <w:sz w:val="18"/>
                <w:szCs w:val="18"/>
              </w:rPr>
            </w:pPr>
          </w:p>
        </w:tc>
        <w:tc>
          <w:tcPr>
            <w:tcW w:w="2268" w:type="dxa"/>
            <w:vMerge/>
            <w:tcBorders>
              <w:bottom w:val="single" w:sz="4" w:space="0" w:color="000000" w:themeColor="text1"/>
            </w:tcBorders>
            <w:vAlign w:val="center"/>
          </w:tcPr>
          <w:p w:rsidR="00F532F2" w:rsidRPr="00B60316" w:rsidRDefault="00F532F2" w:rsidP="00F532F2">
            <w:pPr>
              <w:jc w:val="center"/>
              <w:rPr>
                <w:rFonts w:ascii="Arial" w:hAnsi="Arial" w:cs="Arial"/>
                <w:color w:val="FF0000"/>
                <w:sz w:val="18"/>
                <w:szCs w:val="18"/>
              </w:rPr>
            </w:pPr>
          </w:p>
        </w:tc>
        <w:tc>
          <w:tcPr>
            <w:tcW w:w="1701" w:type="dxa"/>
            <w:vMerge/>
            <w:tcBorders>
              <w:bottom w:val="single" w:sz="4" w:space="0" w:color="000000" w:themeColor="text1"/>
            </w:tcBorders>
            <w:vAlign w:val="center"/>
          </w:tcPr>
          <w:p w:rsidR="00F532F2" w:rsidRPr="00B60316" w:rsidRDefault="00F532F2" w:rsidP="00F532F2">
            <w:pPr>
              <w:jc w:val="center"/>
              <w:rPr>
                <w:rFonts w:ascii="Arial" w:hAnsi="Arial" w:cs="Arial"/>
                <w:color w:val="FF0000"/>
                <w:sz w:val="18"/>
                <w:szCs w:val="18"/>
              </w:rPr>
            </w:pPr>
          </w:p>
        </w:tc>
        <w:tc>
          <w:tcPr>
            <w:tcW w:w="1559" w:type="dxa"/>
            <w:vMerge/>
            <w:tcBorders>
              <w:bottom w:val="single" w:sz="4" w:space="0" w:color="000000" w:themeColor="text1"/>
            </w:tcBorders>
            <w:vAlign w:val="center"/>
          </w:tcPr>
          <w:p w:rsidR="00F532F2" w:rsidRPr="00B60316" w:rsidRDefault="00F532F2" w:rsidP="00F532F2">
            <w:pPr>
              <w:jc w:val="center"/>
              <w:rPr>
                <w:rFonts w:ascii="Arial" w:hAnsi="Arial" w:cs="Arial"/>
                <w:color w:val="FF0000"/>
                <w:sz w:val="18"/>
                <w:szCs w:val="18"/>
              </w:rPr>
            </w:pPr>
          </w:p>
        </w:tc>
        <w:tc>
          <w:tcPr>
            <w:tcW w:w="1985" w:type="dxa"/>
            <w:tcBorders>
              <w:top w:val="single" w:sz="4" w:space="0" w:color="auto"/>
              <w:left w:val="nil"/>
              <w:bottom w:val="single" w:sz="4" w:space="0" w:color="000000" w:themeColor="text1"/>
              <w:right w:val="single" w:sz="4" w:space="0" w:color="auto"/>
            </w:tcBorders>
            <w:shd w:val="clear" w:color="000000" w:fill="FFFFFF"/>
            <w:vAlign w:val="center"/>
          </w:tcPr>
          <w:p w:rsidR="00F532F2" w:rsidRPr="00B60316" w:rsidRDefault="00F532F2" w:rsidP="00F532F2">
            <w:pPr>
              <w:shd w:val="clear" w:color="auto" w:fill="FFFFFF" w:themeFill="background1"/>
              <w:jc w:val="center"/>
              <w:rPr>
                <w:rFonts w:ascii="Arial" w:eastAsia="Times New Roman" w:hAnsi="Arial" w:cs="Arial"/>
                <w:color w:val="FF0000"/>
                <w:sz w:val="18"/>
                <w:szCs w:val="18"/>
              </w:rPr>
            </w:pPr>
            <w:r w:rsidRPr="004173A3">
              <w:rPr>
                <w:rFonts w:ascii="Arial" w:eastAsia="Times New Roman" w:hAnsi="Arial" w:cs="Arial"/>
                <w:sz w:val="18"/>
                <w:szCs w:val="18"/>
              </w:rPr>
              <w:t>Konsultacje telefoniczne</w:t>
            </w:r>
          </w:p>
        </w:tc>
        <w:tc>
          <w:tcPr>
            <w:tcW w:w="1984" w:type="dxa"/>
            <w:vMerge/>
            <w:tcBorders>
              <w:bottom w:val="single" w:sz="4" w:space="0" w:color="000000" w:themeColor="text1"/>
            </w:tcBorders>
            <w:vAlign w:val="center"/>
          </w:tcPr>
          <w:p w:rsidR="00F532F2" w:rsidRPr="00B60316" w:rsidRDefault="00F532F2" w:rsidP="00F532F2">
            <w:pPr>
              <w:shd w:val="clear" w:color="auto" w:fill="FFFFFF" w:themeFill="background1"/>
              <w:jc w:val="center"/>
              <w:rPr>
                <w:rFonts w:ascii="Arial" w:eastAsia="Times New Roman" w:hAnsi="Arial" w:cs="Arial"/>
                <w:color w:val="FF0000"/>
                <w:sz w:val="18"/>
                <w:szCs w:val="18"/>
              </w:rPr>
            </w:pPr>
          </w:p>
        </w:tc>
        <w:tc>
          <w:tcPr>
            <w:tcW w:w="1985" w:type="dxa"/>
            <w:vMerge/>
            <w:tcBorders>
              <w:bottom w:val="single" w:sz="4" w:space="0" w:color="000000" w:themeColor="text1"/>
            </w:tcBorders>
            <w:vAlign w:val="center"/>
          </w:tcPr>
          <w:p w:rsidR="00F532F2" w:rsidRPr="00B60316" w:rsidRDefault="00F532F2" w:rsidP="00F532F2">
            <w:pPr>
              <w:jc w:val="center"/>
              <w:rPr>
                <w:rFonts w:ascii="Arial" w:hAnsi="Arial" w:cs="Arial"/>
                <w:color w:val="FF0000"/>
                <w:sz w:val="18"/>
                <w:szCs w:val="18"/>
              </w:rPr>
            </w:pPr>
          </w:p>
        </w:tc>
        <w:tc>
          <w:tcPr>
            <w:tcW w:w="2977" w:type="dxa"/>
            <w:vMerge/>
            <w:tcBorders>
              <w:bottom w:val="single" w:sz="4" w:space="0" w:color="000000" w:themeColor="text1"/>
            </w:tcBorders>
            <w:vAlign w:val="center"/>
          </w:tcPr>
          <w:p w:rsidR="00F532F2" w:rsidRPr="00B60316" w:rsidRDefault="00F532F2" w:rsidP="00F532F2">
            <w:pPr>
              <w:jc w:val="center"/>
              <w:rPr>
                <w:rFonts w:ascii="Arial" w:hAnsi="Arial" w:cs="Arial"/>
                <w:color w:val="FF0000"/>
                <w:sz w:val="18"/>
                <w:szCs w:val="18"/>
              </w:rPr>
            </w:pPr>
          </w:p>
        </w:tc>
      </w:tr>
      <w:tr w:rsidR="00F532F2" w:rsidRPr="006B3865" w:rsidTr="00475532">
        <w:trPr>
          <w:trHeight w:val="380"/>
        </w:trPr>
        <w:tc>
          <w:tcPr>
            <w:tcW w:w="851" w:type="dxa"/>
            <w:vMerge/>
          </w:tcPr>
          <w:p w:rsidR="00F532F2" w:rsidRPr="00B60316" w:rsidRDefault="00F532F2" w:rsidP="00F532F2">
            <w:pPr>
              <w:jc w:val="center"/>
              <w:rPr>
                <w:rFonts w:ascii="Arial" w:hAnsi="Arial" w:cs="Arial"/>
                <w:color w:val="FF0000"/>
                <w:sz w:val="18"/>
                <w:szCs w:val="18"/>
              </w:rPr>
            </w:pPr>
          </w:p>
        </w:tc>
        <w:tc>
          <w:tcPr>
            <w:tcW w:w="2268"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Badanie satysfakcji wnioskodawców i beneficjentów dot. Jakości i sposobów doradztwa świadczonego przez LGD na etapie przygotowania wniosków, realizacji i rozliczenia</w:t>
            </w:r>
          </w:p>
        </w:tc>
        <w:tc>
          <w:tcPr>
            <w:tcW w:w="1701"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Pozyskanie informacji zwrotnej dotyczącej oceny jakości doradztwa świadczonego przez LGD oraz jakości </w:t>
            </w:r>
            <w:r w:rsidRPr="004173A3">
              <w:rPr>
                <w:rFonts w:ascii="Arial" w:hAnsi="Arial" w:cs="Arial"/>
                <w:sz w:val="18"/>
                <w:szCs w:val="18"/>
              </w:rPr>
              <w:lastRenderedPageBreak/>
              <w:t>stosowanych metod komunikacyjnych i animacyjnych</w:t>
            </w:r>
          </w:p>
        </w:tc>
        <w:tc>
          <w:tcPr>
            <w:tcW w:w="1559"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lastRenderedPageBreak/>
              <w:t>Beneficjenci, potencjalni beneficjenci</w:t>
            </w:r>
          </w:p>
        </w:tc>
        <w:tc>
          <w:tcPr>
            <w:tcW w:w="1985" w:type="dxa"/>
            <w:tcBorders>
              <w:right w:val="single" w:sz="4" w:space="0" w:color="auto"/>
            </w:tcBorders>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Ankieta po przeprowadzeniu doradztwa</w:t>
            </w:r>
          </w:p>
        </w:tc>
        <w:tc>
          <w:tcPr>
            <w:tcW w:w="1984" w:type="dxa"/>
            <w:tcBorders>
              <w:left w:val="single" w:sz="4" w:space="0" w:color="auto"/>
            </w:tcBorders>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Raport z badania ankiet - </w:t>
            </w:r>
            <w:r>
              <w:rPr>
                <w:rFonts w:ascii="Arial" w:hAnsi="Arial" w:cs="Arial"/>
                <w:sz w:val="18"/>
                <w:szCs w:val="18"/>
              </w:rPr>
              <w:t>1</w:t>
            </w:r>
          </w:p>
        </w:tc>
        <w:tc>
          <w:tcPr>
            <w:tcW w:w="1985"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Uzyskanie wiedzy na temat jakości usług doradztwa i komunikacji w celu, np. Dodatkowego przeszkolenia osób udzielających doradztwa, </w:t>
            </w:r>
            <w:r w:rsidRPr="004173A3">
              <w:rPr>
                <w:rFonts w:ascii="Arial" w:hAnsi="Arial" w:cs="Arial"/>
                <w:sz w:val="18"/>
                <w:szCs w:val="18"/>
              </w:rPr>
              <w:lastRenderedPageBreak/>
              <w:t>doskonalenia umiejętności i metod komunikacji</w:t>
            </w:r>
          </w:p>
        </w:tc>
        <w:tc>
          <w:tcPr>
            <w:tcW w:w="2977" w:type="dxa"/>
            <w:vAlign w:val="center"/>
          </w:tcPr>
          <w:p w:rsidR="00F532F2" w:rsidRPr="008834EC" w:rsidRDefault="00F532F2" w:rsidP="00F532F2">
            <w:pPr>
              <w:jc w:val="center"/>
              <w:rPr>
                <w:rFonts w:ascii="Arial" w:hAnsi="Arial" w:cs="Arial"/>
                <w:sz w:val="18"/>
                <w:szCs w:val="18"/>
              </w:rPr>
            </w:pPr>
            <w:r w:rsidRPr="008834EC">
              <w:rPr>
                <w:rFonts w:ascii="Arial" w:hAnsi="Arial" w:cs="Arial"/>
                <w:sz w:val="18"/>
                <w:szCs w:val="18"/>
              </w:rPr>
              <w:lastRenderedPageBreak/>
              <w:t>-</w:t>
            </w:r>
          </w:p>
        </w:tc>
      </w:tr>
      <w:tr w:rsidR="00F532F2" w:rsidRPr="006B3865" w:rsidTr="00475532">
        <w:trPr>
          <w:trHeight w:val="128"/>
        </w:trPr>
        <w:tc>
          <w:tcPr>
            <w:tcW w:w="851" w:type="dxa"/>
            <w:vMerge/>
          </w:tcPr>
          <w:p w:rsidR="00F532F2" w:rsidRPr="00B60316" w:rsidRDefault="00F532F2" w:rsidP="00F532F2">
            <w:pPr>
              <w:jc w:val="center"/>
              <w:rPr>
                <w:rFonts w:ascii="Arial" w:hAnsi="Arial" w:cs="Arial"/>
                <w:color w:val="FF0000"/>
                <w:sz w:val="18"/>
                <w:szCs w:val="18"/>
              </w:rPr>
            </w:pPr>
          </w:p>
        </w:tc>
        <w:tc>
          <w:tcPr>
            <w:tcW w:w="2268"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Zwiększenie liczby inicjatyw zgłaszanych przez członków dotyczących poprawy funkcjonowania LGD i wdrażania LSR.</w:t>
            </w:r>
          </w:p>
        </w:tc>
        <w:tc>
          <w:tcPr>
            <w:tcW w:w="1701"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Zaangażowanie członków</w:t>
            </w:r>
          </w:p>
        </w:tc>
        <w:tc>
          <w:tcPr>
            <w:tcW w:w="1559"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Członkowie LGD</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532F2" w:rsidRPr="004173A3" w:rsidRDefault="00F532F2" w:rsidP="00F532F2">
            <w:pPr>
              <w:shd w:val="clear" w:color="auto" w:fill="FFFFFF" w:themeFill="background1"/>
              <w:jc w:val="center"/>
              <w:rPr>
                <w:rFonts w:ascii="Arial" w:eastAsia="Times New Roman" w:hAnsi="Arial" w:cs="Arial"/>
                <w:sz w:val="18"/>
                <w:szCs w:val="18"/>
              </w:rPr>
            </w:pPr>
            <w:r w:rsidRPr="004173A3">
              <w:rPr>
                <w:rFonts w:ascii="Arial" w:hAnsi="Arial" w:cs="Arial"/>
                <w:sz w:val="18"/>
                <w:szCs w:val="18"/>
              </w:rPr>
              <w:t>Konsultacje bezpośrednio w siedzibie LGD</w:t>
            </w:r>
          </w:p>
        </w:tc>
        <w:tc>
          <w:tcPr>
            <w:tcW w:w="1984"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Rejestr inicjatyw - </w:t>
            </w:r>
            <w:r>
              <w:rPr>
                <w:rFonts w:ascii="Arial" w:hAnsi="Arial" w:cs="Arial"/>
                <w:sz w:val="18"/>
                <w:szCs w:val="18"/>
              </w:rPr>
              <w:t>1</w:t>
            </w:r>
          </w:p>
        </w:tc>
        <w:tc>
          <w:tcPr>
            <w:tcW w:w="1985"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Wzrost efektów realizacji LSR. Zbudowanie bazy inicjatyw dotyczących poprawy funkcjonowania LGD i wdrażania LSR</w:t>
            </w:r>
          </w:p>
        </w:tc>
        <w:tc>
          <w:tcPr>
            <w:tcW w:w="2977" w:type="dxa"/>
            <w:vMerge w:val="restart"/>
            <w:vAlign w:val="center"/>
          </w:tcPr>
          <w:p w:rsidR="00F532F2" w:rsidRPr="008834EC" w:rsidRDefault="00F532F2" w:rsidP="00F532F2">
            <w:pPr>
              <w:jc w:val="center"/>
              <w:rPr>
                <w:rFonts w:ascii="Arial" w:hAnsi="Arial" w:cs="Arial"/>
                <w:sz w:val="18"/>
                <w:szCs w:val="18"/>
              </w:rPr>
            </w:pPr>
            <w:r w:rsidRPr="008834EC">
              <w:rPr>
                <w:rFonts w:ascii="Arial" w:hAnsi="Arial" w:cs="Arial"/>
                <w:sz w:val="18"/>
                <w:szCs w:val="18"/>
              </w:rPr>
              <w:t>-</w:t>
            </w:r>
          </w:p>
        </w:tc>
      </w:tr>
      <w:tr w:rsidR="00F532F2" w:rsidRPr="006B3865" w:rsidTr="00475532">
        <w:trPr>
          <w:trHeight w:val="128"/>
        </w:trPr>
        <w:tc>
          <w:tcPr>
            <w:tcW w:w="851" w:type="dxa"/>
            <w:vMerge/>
          </w:tcPr>
          <w:p w:rsidR="00F532F2" w:rsidRPr="00B60316" w:rsidRDefault="00F532F2" w:rsidP="00F532F2">
            <w:pPr>
              <w:jc w:val="center"/>
              <w:rPr>
                <w:rFonts w:ascii="Arial" w:hAnsi="Arial" w:cs="Arial"/>
                <w:color w:val="FF0000"/>
                <w:sz w:val="18"/>
                <w:szCs w:val="18"/>
              </w:rPr>
            </w:pPr>
          </w:p>
        </w:tc>
        <w:tc>
          <w:tcPr>
            <w:tcW w:w="2268" w:type="dxa"/>
            <w:vMerge/>
          </w:tcPr>
          <w:p w:rsidR="00F532F2" w:rsidRPr="00B60316" w:rsidRDefault="00F532F2" w:rsidP="00F532F2">
            <w:pPr>
              <w:jc w:val="center"/>
              <w:rPr>
                <w:rFonts w:ascii="Arial" w:hAnsi="Arial" w:cs="Arial"/>
                <w:color w:val="FF0000"/>
                <w:sz w:val="18"/>
                <w:szCs w:val="18"/>
              </w:rPr>
            </w:pPr>
          </w:p>
        </w:tc>
        <w:tc>
          <w:tcPr>
            <w:tcW w:w="1701" w:type="dxa"/>
            <w:vMerge/>
          </w:tcPr>
          <w:p w:rsidR="00F532F2" w:rsidRPr="00B60316" w:rsidRDefault="00F532F2" w:rsidP="00F532F2">
            <w:pPr>
              <w:jc w:val="center"/>
              <w:rPr>
                <w:rFonts w:ascii="Arial" w:hAnsi="Arial" w:cs="Arial"/>
                <w:color w:val="FF0000"/>
                <w:sz w:val="18"/>
                <w:szCs w:val="18"/>
              </w:rPr>
            </w:pPr>
          </w:p>
        </w:tc>
        <w:tc>
          <w:tcPr>
            <w:tcW w:w="1559" w:type="dxa"/>
            <w:vMerge/>
          </w:tcPr>
          <w:p w:rsidR="00F532F2" w:rsidRPr="00B60316" w:rsidRDefault="00F532F2" w:rsidP="00F532F2">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F532F2" w:rsidRPr="002722F0" w:rsidRDefault="00F532F2" w:rsidP="00F532F2">
            <w:pPr>
              <w:shd w:val="clear" w:color="auto" w:fill="FFFFFF" w:themeFill="background1"/>
              <w:jc w:val="center"/>
              <w:rPr>
                <w:rFonts w:ascii="Arial" w:eastAsia="Times New Roman" w:hAnsi="Arial" w:cs="Arial"/>
                <w:sz w:val="18"/>
                <w:szCs w:val="18"/>
              </w:rPr>
            </w:pPr>
            <w:r w:rsidRPr="002722F0">
              <w:rPr>
                <w:rFonts w:ascii="Arial" w:hAnsi="Arial" w:cs="Arial"/>
                <w:sz w:val="18"/>
                <w:szCs w:val="18"/>
              </w:rPr>
              <w:t>Konsultacje mailowe</w:t>
            </w:r>
          </w:p>
        </w:tc>
        <w:tc>
          <w:tcPr>
            <w:tcW w:w="1984" w:type="dxa"/>
            <w:vMerge/>
          </w:tcPr>
          <w:p w:rsidR="00F532F2" w:rsidRPr="00B60316" w:rsidRDefault="00F532F2" w:rsidP="00F532F2">
            <w:pPr>
              <w:shd w:val="clear" w:color="auto" w:fill="FFFFFF" w:themeFill="background1"/>
              <w:jc w:val="center"/>
              <w:rPr>
                <w:rFonts w:ascii="Arial" w:eastAsia="Times New Roman" w:hAnsi="Arial" w:cs="Arial"/>
                <w:color w:val="FF0000"/>
                <w:sz w:val="18"/>
                <w:szCs w:val="18"/>
              </w:rPr>
            </w:pPr>
          </w:p>
        </w:tc>
        <w:tc>
          <w:tcPr>
            <w:tcW w:w="1985" w:type="dxa"/>
            <w:vMerge/>
          </w:tcPr>
          <w:p w:rsidR="00F532F2" w:rsidRPr="00B60316" w:rsidRDefault="00F532F2" w:rsidP="00F532F2">
            <w:pPr>
              <w:jc w:val="center"/>
              <w:rPr>
                <w:rFonts w:ascii="Arial" w:hAnsi="Arial" w:cs="Arial"/>
                <w:color w:val="FF0000"/>
                <w:sz w:val="18"/>
                <w:szCs w:val="18"/>
              </w:rPr>
            </w:pPr>
          </w:p>
        </w:tc>
        <w:tc>
          <w:tcPr>
            <w:tcW w:w="2977" w:type="dxa"/>
            <w:vMerge/>
          </w:tcPr>
          <w:p w:rsidR="00F532F2" w:rsidRPr="00B60316" w:rsidRDefault="00F532F2" w:rsidP="00F532F2">
            <w:pPr>
              <w:jc w:val="center"/>
              <w:rPr>
                <w:rFonts w:ascii="Arial" w:hAnsi="Arial" w:cs="Arial"/>
                <w:color w:val="FF0000"/>
                <w:sz w:val="18"/>
                <w:szCs w:val="18"/>
              </w:rPr>
            </w:pPr>
          </w:p>
        </w:tc>
      </w:tr>
      <w:tr w:rsidR="00F532F2" w:rsidRPr="006B3865" w:rsidTr="00475532">
        <w:trPr>
          <w:trHeight w:val="128"/>
        </w:trPr>
        <w:tc>
          <w:tcPr>
            <w:tcW w:w="851" w:type="dxa"/>
            <w:vMerge/>
          </w:tcPr>
          <w:p w:rsidR="00F532F2" w:rsidRPr="00B60316" w:rsidRDefault="00F532F2" w:rsidP="00F532F2">
            <w:pPr>
              <w:jc w:val="center"/>
              <w:rPr>
                <w:rFonts w:ascii="Arial" w:hAnsi="Arial" w:cs="Arial"/>
                <w:color w:val="FF0000"/>
                <w:sz w:val="18"/>
                <w:szCs w:val="18"/>
              </w:rPr>
            </w:pPr>
          </w:p>
        </w:tc>
        <w:tc>
          <w:tcPr>
            <w:tcW w:w="2268" w:type="dxa"/>
            <w:vMerge/>
          </w:tcPr>
          <w:p w:rsidR="00F532F2" w:rsidRPr="00B60316" w:rsidRDefault="00F532F2" w:rsidP="00F532F2">
            <w:pPr>
              <w:jc w:val="center"/>
              <w:rPr>
                <w:rFonts w:ascii="Arial" w:hAnsi="Arial" w:cs="Arial"/>
                <w:color w:val="FF0000"/>
                <w:sz w:val="18"/>
                <w:szCs w:val="18"/>
              </w:rPr>
            </w:pPr>
          </w:p>
        </w:tc>
        <w:tc>
          <w:tcPr>
            <w:tcW w:w="1701" w:type="dxa"/>
            <w:vMerge/>
          </w:tcPr>
          <w:p w:rsidR="00F532F2" w:rsidRPr="00B60316" w:rsidRDefault="00F532F2" w:rsidP="00F532F2">
            <w:pPr>
              <w:jc w:val="center"/>
              <w:rPr>
                <w:rFonts w:ascii="Arial" w:hAnsi="Arial" w:cs="Arial"/>
                <w:color w:val="FF0000"/>
                <w:sz w:val="18"/>
                <w:szCs w:val="18"/>
              </w:rPr>
            </w:pPr>
          </w:p>
        </w:tc>
        <w:tc>
          <w:tcPr>
            <w:tcW w:w="1559" w:type="dxa"/>
            <w:vMerge/>
          </w:tcPr>
          <w:p w:rsidR="00F532F2" w:rsidRPr="00B60316" w:rsidRDefault="00F532F2" w:rsidP="00F532F2">
            <w:pPr>
              <w:jc w:val="center"/>
              <w:rPr>
                <w:rFonts w:ascii="Arial" w:hAnsi="Arial" w:cs="Arial"/>
                <w:color w:val="FF0000"/>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F532F2" w:rsidRPr="002722F0" w:rsidRDefault="00F532F2" w:rsidP="00F532F2">
            <w:pPr>
              <w:shd w:val="clear" w:color="auto" w:fill="FFFFFF" w:themeFill="background1"/>
              <w:jc w:val="center"/>
              <w:rPr>
                <w:rFonts w:ascii="Arial" w:eastAsia="Times New Roman" w:hAnsi="Arial" w:cs="Arial"/>
                <w:sz w:val="18"/>
                <w:szCs w:val="18"/>
              </w:rPr>
            </w:pPr>
            <w:r w:rsidRPr="002722F0">
              <w:rPr>
                <w:rFonts w:ascii="Arial" w:hAnsi="Arial" w:cs="Arial"/>
                <w:sz w:val="18"/>
                <w:szCs w:val="18"/>
              </w:rPr>
              <w:t>Konsultacje telefoniczne</w:t>
            </w:r>
          </w:p>
        </w:tc>
        <w:tc>
          <w:tcPr>
            <w:tcW w:w="1984" w:type="dxa"/>
            <w:vMerge/>
          </w:tcPr>
          <w:p w:rsidR="00F532F2" w:rsidRPr="00B60316" w:rsidRDefault="00F532F2" w:rsidP="00F532F2">
            <w:pPr>
              <w:shd w:val="clear" w:color="auto" w:fill="FFFFFF" w:themeFill="background1"/>
              <w:jc w:val="center"/>
              <w:rPr>
                <w:rFonts w:ascii="Arial" w:eastAsia="Times New Roman" w:hAnsi="Arial" w:cs="Arial"/>
                <w:color w:val="FF0000"/>
                <w:sz w:val="18"/>
                <w:szCs w:val="18"/>
              </w:rPr>
            </w:pPr>
          </w:p>
        </w:tc>
        <w:tc>
          <w:tcPr>
            <w:tcW w:w="1985" w:type="dxa"/>
            <w:vMerge/>
          </w:tcPr>
          <w:p w:rsidR="00F532F2" w:rsidRPr="00B60316" w:rsidRDefault="00F532F2" w:rsidP="00F532F2">
            <w:pPr>
              <w:jc w:val="center"/>
              <w:rPr>
                <w:rFonts w:ascii="Arial" w:hAnsi="Arial" w:cs="Arial"/>
                <w:color w:val="FF0000"/>
                <w:sz w:val="18"/>
                <w:szCs w:val="18"/>
              </w:rPr>
            </w:pPr>
          </w:p>
        </w:tc>
        <w:tc>
          <w:tcPr>
            <w:tcW w:w="2977" w:type="dxa"/>
            <w:vMerge/>
          </w:tcPr>
          <w:p w:rsidR="00F532F2" w:rsidRPr="00B60316" w:rsidRDefault="00F532F2" w:rsidP="00F532F2">
            <w:pPr>
              <w:jc w:val="center"/>
              <w:rPr>
                <w:rFonts w:ascii="Arial" w:hAnsi="Arial" w:cs="Arial"/>
                <w:color w:val="FF0000"/>
                <w:sz w:val="18"/>
                <w:szCs w:val="18"/>
              </w:rPr>
            </w:pPr>
          </w:p>
        </w:tc>
      </w:tr>
      <w:tr w:rsidR="00F532F2" w:rsidRPr="006B3865" w:rsidTr="00475532">
        <w:trPr>
          <w:trHeight w:val="380"/>
        </w:trPr>
        <w:tc>
          <w:tcPr>
            <w:tcW w:w="851" w:type="dxa"/>
            <w:vMerge w:val="restart"/>
          </w:tcPr>
          <w:p w:rsidR="00F532F2" w:rsidRPr="00F532F2" w:rsidRDefault="00F532F2" w:rsidP="00F532F2">
            <w:pPr>
              <w:jc w:val="center"/>
              <w:rPr>
                <w:rFonts w:ascii="Arial" w:hAnsi="Arial" w:cs="Arial"/>
                <w:sz w:val="18"/>
                <w:szCs w:val="18"/>
              </w:rPr>
            </w:pPr>
            <w:bookmarkStart w:id="1" w:name="_Hlk157421454"/>
            <w:r w:rsidRPr="00F532F2">
              <w:rPr>
                <w:rFonts w:ascii="Arial" w:hAnsi="Arial" w:cs="Arial"/>
                <w:sz w:val="18"/>
                <w:szCs w:val="18"/>
              </w:rPr>
              <w:t>2028</w:t>
            </w:r>
          </w:p>
        </w:tc>
        <w:tc>
          <w:tcPr>
            <w:tcW w:w="2268" w:type="dxa"/>
            <w:vMerge w:val="restart"/>
          </w:tcPr>
          <w:p w:rsidR="00F532F2" w:rsidRPr="00F532F2" w:rsidRDefault="00F532F2" w:rsidP="00F532F2">
            <w:pPr>
              <w:jc w:val="center"/>
              <w:rPr>
                <w:rFonts w:ascii="Arial" w:hAnsi="Arial" w:cs="Arial"/>
                <w:sz w:val="18"/>
                <w:szCs w:val="18"/>
              </w:rPr>
            </w:pPr>
            <w:r w:rsidRPr="00F532F2">
              <w:rPr>
                <w:rFonts w:ascii="Arial" w:hAnsi="Arial" w:cs="Arial"/>
                <w:sz w:val="18"/>
                <w:szCs w:val="18"/>
              </w:rPr>
              <w:t>Informowanie o realizacji i zakresie LSR</w:t>
            </w:r>
          </w:p>
        </w:tc>
        <w:tc>
          <w:tcPr>
            <w:tcW w:w="1701" w:type="dxa"/>
            <w:vMerge w:val="restart"/>
          </w:tcPr>
          <w:p w:rsidR="00F532F2" w:rsidRPr="00F532F2" w:rsidRDefault="00F532F2" w:rsidP="00F532F2">
            <w:pPr>
              <w:jc w:val="center"/>
              <w:rPr>
                <w:rFonts w:ascii="Arial" w:hAnsi="Arial" w:cs="Arial"/>
                <w:sz w:val="18"/>
                <w:szCs w:val="18"/>
              </w:rPr>
            </w:pPr>
            <w:r w:rsidRPr="00F532F2">
              <w:rPr>
                <w:rFonts w:ascii="Arial" w:hAnsi="Arial" w:cs="Arial"/>
                <w:sz w:val="18"/>
                <w:szCs w:val="18"/>
              </w:rPr>
              <w:t>Kampania informacyjna o LSR</w:t>
            </w:r>
          </w:p>
        </w:tc>
        <w:tc>
          <w:tcPr>
            <w:tcW w:w="1559" w:type="dxa"/>
            <w:vMerge w:val="restart"/>
          </w:tcPr>
          <w:p w:rsidR="00F532F2" w:rsidRPr="00F532F2" w:rsidRDefault="00F532F2" w:rsidP="00F532F2">
            <w:pPr>
              <w:jc w:val="center"/>
              <w:rPr>
                <w:rFonts w:ascii="Arial" w:hAnsi="Arial" w:cs="Arial"/>
                <w:sz w:val="18"/>
                <w:szCs w:val="18"/>
              </w:rPr>
            </w:pPr>
            <w:r w:rsidRPr="00F532F2">
              <w:rPr>
                <w:rFonts w:ascii="Arial" w:hAnsi="Arial" w:cs="Arial"/>
                <w:sz w:val="18"/>
                <w:szCs w:val="18"/>
              </w:rPr>
              <w:t>Mieszkańcy obszaru LGD</w:t>
            </w:r>
          </w:p>
        </w:tc>
        <w:tc>
          <w:tcPr>
            <w:tcW w:w="1985" w:type="dxa"/>
          </w:tcPr>
          <w:p w:rsidR="00F532F2" w:rsidRPr="00F532F2" w:rsidRDefault="00F532F2" w:rsidP="00F532F2">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Regularny, powtarzalny dyżur doradcy 1 dzień w miesiącu przez 2h</w:t>
            </w:r>
            <w:r w:rsidRPr="00F532F2">
              <w:rPr>
                <w:rFonts w:ascii="Arial" w:hAnsi="Arial" w:cs="Arial"/>
                <w:sz w:val="18"/>
                <w:szCs w:val="18"/>
              </w:rPr>
              <w:t xml:space="preserve"> w </w:t>
            </w:r>
            <w:r w:rsidRPr="00F532F2">
              <w:rPr>
                <w:rFonts w:ascii="Arial" w:eastAsia="Times New Roman" w:hAnsi="Arial" w:cs="Arial"/>
                <w:sz w:val="18"/>
                <w:szCs w:val="18"/>
              </w:rPr>
              <w:t xml:space="preserve">biurze/ </w:t>
            </w:r>
            <w:r w:rsidRPr="00F532F2">
              <w:rPr>
                <w:rFonts w:ascii="Arial" w:hAnsi="Arial" w:cs="Arial"/>
                <w:sz w:val="18"/>
                <w:szCs w:val="18"/>
              </w:rPr>
              <w:t>punkcie konsultacyjnym LGD</w:t>
            </w:r>
          </w:p>
        </w:tc>
        <w:tc>
          <w:tcPr>
            <w:tcW w:w="1984" w:type="dxa"/>
          </w:tcPr>
          <w:p w:rsidR="00F532F2" w:rsidRPr="00F532F2" w:rsidRDefault="00F532F2" w:rsidP="00F532F2">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Rejestr doradztwa -10</w:t>
            </w:r>
          </w:p>
        </w:tc>
        <w:tc>
          <w:tcPr>
            <w:tcW w:w="1985" w:type="dxa"/>
            <w:vMerge w:val="restart"/>
          </w:tcPr>
          <w:p w:rsidR="00F532F2" w:rsidRPr="00F532F2" w:rsidRDefault="00F532F2" w:rsidP="00F532F2">
            <w:pPr>
              <w:jc w:val="center"/>
              <w:rPr>
                <w:rFonts w:ascii="Arial" w:hAnsi="Arial" w:cs="Arial"/>
                <w:sz w:val="18"/>
                <w:szCs w:val="18"/>
              </w:rPr>
            </w:pPr>
            <w:r w:rsidRPr="00F532F2">
              <w:rPr>
                <w:rFonts w:ascii="Arial" w:hAnsi="Arial" w:cs="Arial"/>
                <w:sz w:val="18"/>
                <w:szCs w:val="18"/>
              </w:rPr>
              <w:t>Zainteresowanie mieszkańców możliwościami jakie stwarza LSR i zachęcenie do udziału w jej wdrażaniu. Wykreowanie ciekawych projektów / pomysłów możliwych do wdrożenia</w:t>
            </w:r>
          </w:p>
        </w:tc>
        <w:tc>
          <w:tcPr>
            <w:tcW w:w="2977" w:type="dxa"/>
          </w:tcPr>
          <w:p w:rsidR="00F532F2" w:rsidRPr="00F532F2" w:rsidRDefault="00F532F2" w:rsidP="00F532F2">
            <w:pPr>
              <w:jc w:val="center"/>
              <w:rPr>
                <w:rFonts w:ascii="Arial" w:hAnsi="Arial" w:cs="Arial"/>
                <w:sz w:val="18"/>
                <w:szCs w:val="18"/>
              </w:rPr>
            </w:pPr>
            <w:r w:rsidRPr="00F532F2">
              <w:rPr>
                <w:rFonts w:ascii="Arial" w:hAnsi="Arial" w:cs="Arial"/>
                <w:sz w:val="18"/>
                <w:szCs w:val="18"/>
              </w:rPr>
              <w:t xml:space="preserve">- </w:t>
            </w:r>
          </w:p>
        </w:tc>
      </w:tr>
      <w:tr w:rsidR="00F532F2" w:rsidRPr="006B3865" w:rsidTr="00475532">
        <w:trPr>
          <w:trHeight w:val="380"/>
        </w:trPr>
        <w:tc>
          <w:tcPr>
            <w:tcW w:w="851" w:type="dxa"/>
            <w:vMerge/>
          </w:tcPr>
          <w:p w:rsidR="00F532F2" w:rsidRPr="00F532F2" w:rsidRDefault="00F532F2" w:rsidP="00F532F2">
            <w:pPr>
              <w:jc w:val="center"/>
              <w:rPr>
                <w:rFonts w:ascii="Arial" w:hAnsi="Arial" w:cs="Arial"/>
                <w:sz w:val="18"/>
                <w:szCs w:val="18"/>
              </w:rPr>
            </w:pPr>
          </w:p>
        </w:tc>
        <w:tc>
          <w:tcPr>
            <w:tcW w:w="2268" w:type="dxa"/>
            <w:vMerge/>
          </w:tcPr>
          <w:p w:rsidR="00F532F2" w:rsidRPr="00F532F2" w:rsidRDefault="00F532F2" w:rsidP="00F532F2">
            <w:pPr>
              <w:jc w:val="center"/>
              <w:rPr>
                <w:rFonts w:ascii="Arial" w:hAnsi="Arial" w:cs="Arial"/>
                <w:sz w:val="18"/>
                <w:szCs w:val="18"/>
              </w:rPr>
            </w:pPr>
          </w:p>
        </w:tc>
        <w:tc>
          <w:tcPr>
            <w:tcW w:w="1701" w:type="dxa"/>
            <w:vMerge/>
          </w:tcPr>
          <w:p w:rsidR="00F532F2" w:rsidRPr="00F532F2" w:rsidRDefault="00F532F2" w:rsidP="00F532F2">
            <w:pPr>
              <w:jc w:val="center"/>
              <w:rPr>
                <w:rFonts w:ascii="Arial" w:hAnsi="Arial" w:cs="Arial"/>
                <w:sz w:val="18"/>
                <w:szCs w:val="18"/>
              </w:rPr>
            </w:pPr>
          </w:p>
        </w:tc>
        <w:tc>
          <w:tcPr>
            <w:tcW w:w="1559" w:type="dxa"/>
            <w:vMerge/>
          </w:tcPr>
          <w:p w:rsidR="00F532F2" w:rsidRPr="00F532F2" w:rsidRDefault="00F532F2" w:rsidP="00F532F2">
            <w:pPr>
              <w:jc w:val="center"/>
              <w:rPr>
                <w:rFonts w:ascii="Arial" w:hAnsi="Arial" w:cs="Arial"/>
                <w:sz w:val="18"/>
                <w:szCs w:val="18"/>
              </w:rPr>
            </w:pPr>
          </w:p>
        </w:tc>
        <w:tc>
          <w:tcPr>
            <w:tcW w:w="1985" w:type="dxa"/>
          </w:tcPr>
          <w:p w:rsidR="00F532F2" w:rsidRPr="00F532F2" w:rsidRDefault="00F532F2" w:rsidP="00F532F2">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Artykuł na stronie internetowej LGD</w:t>
            </w:r>
          </w:p>
        </w:tc>
        <w:tc>
          <w:tcPr>
            <w:tcW w:w="1984" w:type="dxa"/>
          </w:tcPr>
          <w:p w:rsidR="00F532F2" w:rsidRPr="00F532F2" w:rsidRDefault="00F532F2" w:rsidP="00F532F2">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Liczba artykułów - 1</w:t>
            </w:r>
          </w:p>
        </w:tc>
        <w:tc>
          <w:tcPr>
            <w:tcW w:w="1985" w:type="dxa"/>
            <w:vMerge/>
          </w:tcPr>
          <w:p w:rsidR="00F532F2" w:rsidRPr="00F532F2" w:rsidRDefault="00F532F2" w:rsidP="00F532F2">
            <w:pPr>
              <w:jc w:val="center"/>
              <w:rPr>
                <w:rFonts w:ascii="Arial" w:hAnsi="Arial" w:cs="Arial"/>
                <w:sz w:val="18"/>
                <w:szCs w:val="18"/>
              </w:rPr>
            </w:pPr>
          </w:p>
        </w:tc>
        <w:tc>
          <w:tcPr>
            <w:tcW w:w="2977" w:type="dxa"/>
          </w:tcPr>
          <w:p w:rsidR="00F532F2" w:rsidRPr="00F532F2" w:rsidRDefault="00F532F2" w:rsidP="00F532F2">
            <w:pPr>
              <w:jc w:val="center"/>
              <w:rPr>
                <w:rFonts w:ascii="Arial" w:hAnsi="Arial" w:cs="Arial"/>
                <w:sz w:val="18"/>
                <w:szCs w:val="18"/>
              </w:rPr>
            </w:pPr>
            <w:r w:rsidRPr="00F532F2">
              <w:rPr>
                <w:rFonts w:ascii="Arial" w:hAnsi="Arial" w:cs="Arial"/>
                <w:sz w:val="18"/>
                <w:szCs w:val="18"/>
              </w:rPr>
              <w:t xml:space="preserve">- </w:t>
            </w:r>
          </w:p>
        </w:tc>
      </w:tr>
      <w:tr w:rsidR="00F532F2" w:rsidRPr="006B3865" w:rsidTr="00475532">
        <w:trPr>
          <w:trHeight w:val="380"/>
        </w:trPr>
        <w:tc>
          <w:tcPr>
            <w:tcW w:w="851" w:type="dxa"/>
            <w:vMerge/>
          </w:tcPr>
          <w:p w:rsidR="00F532F2" w:rsidRPr="00F532F2" w:rsidRDefault="00F532F2" w:rsidP="00F532F2">
            <w:pPr>
              <w:jc w:val="center"/>
              <w:rPr>
                <w:rFonts w:ascii="Arial" w:hAnsi="Arial" w:cs="Arial"/>
                <w:sz w:val="18"/>
                <w:szCs w:val="18"/>
              </w:rPr>
            </w:pPr>
          </w:p>
        </w:tc>
        <w:tc>
          <w:tcPr>
            <w:tcW w:w="2268" w:type="dxa"/>
            <w:vMerge/>
          </w:tcPr>
          <w:p w:rsidR="00F532F2" w:rsidRPr="00F532F2" w:rsidRDefault="00F532F2" w:rsidP="00F532F2">
            <w:pPr>
              <w:jc w:val="center"/>
              <w:rPr>
                <w:rFonts w:ascii="Arial" w:hAnsi="Arial" w:cs="Arial"/>
                <w:sz w:val="18"/>
                <w:szCs w:val="18"/>
              </w:rPr>
            </w:pPr>
          </w:p>
        </w:tc>
        <w:tc>
          <w:tcPr>
            <w:tcW w:w="1701" w:type="dxa"/>
            <w:vMerge/>
          </w:tcPr>
          <w:p w:rsidR="00F532F2" w:rsidRPr="00F532F2" w:rsidRDefault="00F532F2" w:rsidP="00F532F2">
            <w:pPr>
              <w:jc w:val="center"/>
              <w:rPr>
                <w:rFonts w:ascii="Arial" w:hAnsi="Arial" w:cs="Arial"/>
                <w:sz w:val="18"/>
                <w:szCs w:val="18"/>
              </w:rPr>
            </w:pPr>
          </w:p>
        </w:tc>
        <w:tc>
          <w:tcPr>
            <w:tcW w:w="1559" w:type="dxa"/>
            <w:vMerge/>
          </w:tcPr>
          <w:p w:rsidR="00F532F2" w:rsidRPr="00F532F2" w:rsidRDefault="00F532F2" w:rsidP="00F532F2">
            <w:pPr>
              <w:jc w:val="center"/>
              <w:rPr>
                <w:rFonts w:ascii="Arial" w:hAnsi="Arial" w:cs="Arial"/>
                <w:sz w:val="18"/>
                <w:szCs w:val="18"/>
              </w:rPr>
            </w:pPr>
          </w:p>
        </w:tc>
        <w:tc>
          <w:tcPr>
            <w:tcW w:w="1985" w:type="dxa"/>
          </w:tcPr>
          <w:p w:rsidR="00F532F2" w:rsidRPr="00F532F2" w:rsidRDefault="00F532F2" w:rsidP="00F532F2">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 xml:space="preserve">Artykuł na profilu społecznościowym LGD </w:t>
            </w:r>
          </w:p>
        </w:tc>
        <w:tc>
          <w:tcPr>
            <w:tcW w:w="1984" w:type="dxa"/>
          </w:tcPr>
          <w:p w:rsidR="00F532F2" w:rsidRPr="00F532F2" w:rsidRDefault="00F532F2" w:rsidP="00F532F2">
            <w:pPr>
              <w:shd w:val="clear" w:color="auto" w:fill="FFFFFF" w:themeFill="background1"/>
              <w:jc w:val="center"/>
              <w:rPr>
                <w:rFonts w:ascii="Arial" w:eastAsia="Times New Roman" w:hAnsi="Arial" w:cs="Arial"/>
                <w:sz w:val="18"/>
                <w:szCs w:val="18"/>
              </w:rPr>
            </w:pPr>
            <w:r w:rsidRPr="00F532F2">
              <w:rPr>
                <w:rFonts w:ascii="Arial" w:eastAsia="Times New Roman" w:hAnsi="Arial" w:cs="Arial"/>
                <w:sz w:val="18"/>
                <w:szCs w:val="18"/>
              </w:rPr>
              <w:t>Liczba artykułów - 1</w:t>
            </w:r>
          </w:p>
        </w:tc>
        <w:tc>
          <w:tcPr>
            <w:tcW w:w="1985" w:type="dxa"/>
            <w:vMerge/>
          </w:tcPr>
          <w:p w:rsidR="00F532F2" w:rsidRPr="00F532F2" w:rsidRDefault="00F532F2" w:rsidP="00F532F2">
            <w:pPr>
              <w:jc w:val="center"/>
              <w:rPr>
                <w:rFonts w:ascii="Arial" w:hAnsi="Arial" w:cs="Arial"/>
                <w:sz w:val="18"/>
                <w:szCs w:val="18"/>
              </w:rPr>
            </w:pPr>
          </w:p>
        </w:tc>
        <w:tc>
          <w:tcPr>
            <w:tcW w:w="2977" w:type="dxa"/>
          </w:tcPr>
          <w:p w:rsidR="00F532F2" w:rsidRPr="00F532F2" w:rsidRDefault="00F532F2" w:rsidP="00F532F2">
            <w:pPr>
              <w:jc w:val="center"/>
              <w:rPr>
                <w:rFonts w:ascii="Arial" w:hAnsi="Arial" w:cs="Arial"/>
                <w:sz w:val="18"/>
                <w:szCs w:val="18"/>
              </w:rPr>
            </w:pPr>
            <w:r w:rsidRPr="00F532F2">
              <w:rPr>
                <w:rFonts w:ascii="Arial" w:hAnsi="Arial" w:cs="Arial"/>
                <w:sz w:val="18"/>
                <w:szCs w:val="18"/>
              </w:rPr>
              <w:t xml:space="preserve">- </w:t>
            </w:r>
          </w:p>
        </w:tc>
      </w:tr>
      <w:bookmarkEnd w:id="1"/>
      <w:tr w:rsidR="00F532F2" w:rsidRPr="006B3865" w:rsidTr="00475532">
        <w:trPr>
          <w:trHeight w:val="268"/>
        </w:trPr>
        <w:tc>
          <w:tcPr>
            <w:tcW w:w="851" w:type="dxa"/>
            <w:vMerge/>
            <w:vAlign w:val="center"/>
          </w:tcPr>
          <w:p w:rsidR="00F532F2" w:rsidRPr="004173A3" w:rsidRDefault="00F532F2" w:rsidP="00F532F2">
            <w:pPr>
              <w:jc w:val="center"/>
              <w:rPr>
                <w:rFonts w:ascii="Arial" w:hAnsi="Arial" w:cs="Arial"/>
                <w:sz w:val="18"/>
                <w:szCs w:val="18"/>
              </w:rPr>
            </w:pPr>
          </w:p>
        </w:tc>
        <w:tc>
          <w:tcPr>
            <w:tcW w:w="2268"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Zwiększenie liczby inicjatyw zgłaszanych przez członków dotyczących poprawy funkcjonowania LGD i wdrażania LSR.</w:t>
            </w:r>
          </w:p>
        </w:tc>
        <w:tc>
          <w:tcPr>
            <w:tcW w:w="1701"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Zaangażowanie członków</w:t>
            </w:r>
          </w:p>
        </w:tc>
        <w:tc>
          <w:tcPr>
            <w:tcW w:w="1559"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Członkowie LGD</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532F2" w:rsidRPr="004173A3" w:rsidRDefault="00F532F2" w:rsidP="00F532F2">
            <w:pPr>
              <w:shd w:val="clear" w:color="auto" w:fill="FFFFFF" w:themeFill="background1"/>
              <w:jc w:val="center"/>
              <w:rPr>
                <w:rFonts w:ascii="Arial" w:eastAsia="Times New Roman" w:hAnsi="Arial" w:cs="Arial"/>
                <w:sz w:val="18"/>
                <w:szCs w:val="18"/>
              </w:rPr>
            </w:pPr>
            <w:r w:rsidRPr="004173A3">
              <w:rPr>
                <w:rFonts w:ascii="Arial" w:hAnsi="Arial" w:cs="Arial"/>
                <w:sz w:val="18"/>
                <w:szCs w:val="18"/>
              </w:rPr>
              <w:t>Konsultacje bezpośrednio w siedzibie LGD</w:t>
            </w:r>
          </w:p>
        </w:tc>
        <w:tc>
          <w:tcPr>
            <w:tcW w:w="1984"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Rejestr inicjatyw - </w:t>
            </w:r>
            <w:r>
              <w:rPr>
                <w:rFonts w:ascii="Arial" w:hAnsi="Arial" w:cs="Arial"/>
                <w:sz w:val="18"/>
                <w:szCs w:val="18"/>
              </w:rPr>
              <w:t>1</w:t>
            </w:r>
          </w:p>
        </w:tc>
        <w:tc>
          <w:tcPr>
            <w:tcW w:w="1985"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Wzrost efektów realizacji LSR. Zbudowanie bazy inicjatyw dotyczących poprawy funkcjonowania LGD i wdrażania LSR</w:t>
            </w:r>
          </w:p>
        </w:tc>
        <w:tc>
          <w:tcPr>
            <w:tcW w:w="2977"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w:t>
            </w:r>
          </w:p>
        </w:tc>
      </w:tr>
      <w:tr w:rsidR="00F532F2" w:rsidRPr="006B3865" w:rsidTr="00475532">
        <w:trPr>
          <w:trHeight w:val="268"/>
        </w:trPr>
        <w:tc>
          <w:tcPr>
            <w:tcW w:w="851"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2029</w:t>
            </w:r>
          </w:p>
        </w:tc>
        <w:tc>
          <w:tcPr>
            <w:tcW w:w="2268"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Poinformowanie o efektach realizacji LSR</w:t>
            </w:r>
          </w:p>
        </w:tc>
        <w:tc>
          <w:tcPr>
            <w:tcW w:w="1701"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Zakończenie realizacji LSR</w:t>
            </w:r>
          </w:p>
        </w:tc>
        <w:tc>
          <w:tcPr>
            <w:tcW w:w="1559"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Mieszkańcy obszaru LGD</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532F2" w:rsidRPr="004173A3" w:rsidRDefault="00F532F2" w:rsidP="00F532F2">
            <w:pPr>
              <w:shd w:val="clear" w:color="auto" w:fill="FFFFFF" w:themeFill="background1"/>
              <w:jc w:val="center"/>
              <w:rPr>
                <w:rFonts w:ascii="Arial" w:eastAsia="Times New Roman" w:hAnsi="Arial" w:cs="Arial"/>
                <w:sz w:val="18"/>
                <w:szCs w:val="18"/>
              </w:rPr>
            </w:pPr>
            <w:r w:rsidRPr="004173A3">
              <w:rPr>
                <w:rFonts w:ascii="Arial" w:eastAsia="Times New Roman" w:hAnsi="Arial" w:cs="Arial"/>
                <w:sz w:val="18"/>
                <w:szCs w:val="18"/>
              </w:rPr>
              <w:t>Artykuł na stronach gmin członkowskich</w:t>
            </w:r>
          </w:p>
        </w:tc>
        <w:tc>
          <w:tcPr>
            <w:tcW w:w="1984"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Liczba artykułów - 1</w:t>
            </w:r>
          </w:p>
        </w:tc>
        <w:tc>
          <w:tcPr>
            <w:tcW w:w="1985" w:type="dxa"/>
            <w:vMerge w:val="restart"/>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Utrwalenie wiedzy w zakresie efektów wdrożenia LSR</w:t>
            </w:r>
          </w:p>
        </w:tc>
        <w:tc>
          <w:tcPr>
            <w:tcW w:w="2977"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 </w:t>
            </w:r>
          </w:p>
        </w:tc>
      </w:tr>
      <w:tr w:rsidR="00F532F2" w:rsidRPr="006B3865" w:rsidTr="00475532">
        <w:trPr>
          <w:trHeight w:val="268"/>
        </w:trPr>
        <w:tc>
          <w:tcPr>
            <w:tcW w:w="851" w:type="dxa"/>
            <w:vMerge/>
            <w:vAlign w:val="center"/>
          </w:tcPr>
          <w:p w:rsidR="00F532F2" w:rsidRPr="004173A3" w:rsidRDefault="00F532F2" w:rsidP="00F532F2">
            <w:pPr>
              <w:jc w:val="center"/>
              <w:rPr>
                <w:rFonts w:ascii="Arial" w:hAnsi="Arial" w:cs="Arial"/>
                <w:sz w:val="18"/>
                <w:szCs w:val="18"/>
              </w:rPr>
            </w:pPr>
          </w:p>
        </w:tc>
        <w:tc>
          <w:tcPr>
            <w:tcW w:w="2268" w:type="dxa"/>
            <w:vMerge/>
            <w:vAlign w:val="center"/>
          </w:tcPr>
          <w:p w:rsidR="00F532F2" w:rsidRPr="004173A3" w:rsidRDefault="00F532F2" w:rsidP="00F532F2">
            <w:pPr>
              <w:jc w:val="center"/>
              <w:rPr>
                <w:rFonts w:ascii="Arial" w:hAnsi="Arial" w:cs="Arial"/>
                <w:sz w:val="18"/>
                <w:szCs w:val="18"/>
              </w:rPr>
            </w:pPr>
          </w:p>
        </w:tc>
        <w:tc>
          <w:tcPr>
            <w:tcW w:w="1701" w:type="dxa"/>
            <w:vMerge/>
            <w:vAlign w:val="center"/>
          </w:tcPr>
          <w:p w:rsidR="00F532F2" w:rsidRPr="004173A3" w:rsidRDefault="00F532F2" w:rsidP="00F532F2">
            <w:pPr>
              <w:jc w:val="center"/>
              <w:rPr>
                <w:rFonts w:ascii="Arial" w:hAnsi="Arial" w:cs="Arial"/>
                <w:sz w:val="18"/>
                <w:szCs w:val="18"/>
              </w:rPr>
            </w:pPr>
          </w:p>
        </w:tc>
        <w:tc>
          <w:tcPr>
            <w:tcW w:w="1559" w:type="dxa"/>
            <w:vMerge/>
            <w:vAlign w:val="center"/>
          </w:tcPr>
          <w:p w:rsidR="00F532F2" w:rsidRPr="004173A3" w:rsidRDefault="00F532F2" w:rsidP="00F532F2">
            <w:pPr>
              <w:jc w:val="center"/>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F532F2" w:rsidRPr="004173A3" w:rsidRDefault="00F532F2" w:rsidP="00F532F2">
            <w:pPr>
              <w:shd w:val="clear" w:color="auto" w:fill="FFFFFF" w:themeFill="background1"/>
              <w:jc w:val="center"/>
              <w:rPr>
                <w:rFonts w:ascii="Arial" w:eastAsia="Times New Roman" w:hAnsi="Arial" w:cs="Arial"/>
                <w:sz w:val="18"/>
                <w:szCs w:val="18"/>
              </w:rPr>
            </w:pPr>
            <w:r w:rsidRPr="004173A3">
              <w:rPr>
                <w:rFonts w:ascii="Arial" w:eastAsia="Times New Roman" w:hAnsi="Arial" w:cs="Arial"/>
                <w:sz w:val="18"/>
                <w:szCs w:val="18"/>
              </w:rPr>
              <w:t>Artykuł w mediach obejmujących zasięgiem obszar LGD</w:t>
            </w:r>
          </w:p>
        </w:tc>
        <w:tc>
          <w:tcPr>
            <w:tcW w:w="1984"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Liczba artykułów - 1</w:t>
            </w:r>
          </w:p>
        </w:tc>
        <w:tc>
          <w:tcPr>
            <w:tcW w:w="1985" w:type="dxa"/>
            <w:vMerge/>
            <w:vAlign w:val="center"/>
          </w:tcPr>
          <w:p w:rsidR="00F532F2" w:rsidRPr="004173A3" w:rsidRDefault="00F532F2" w:rsidP="00F532F2">
            <w:pPr>
              <w:jc w:val="center"/>
              <w:rPr>
                <w:rFonts w:ascii="Arial" w:hAnsi="Arial" w:cs="Arial"/>
                <w:sz w:val="18"/>
                <w:szCs w:val="18"/>
              </w:rPr>
            </w:pPr>
          </w:p>
        </w:tc>
        <w:tc>
          <w:tcPr>
            <w:tcW w:w="2977" w:type="dxa"/>
            <w:vAlign w:val="center"/>
          </w:tcPr>
          <w:p w:rsidR="00F532F2" w:rsidRPr="004173A3" w:rsidRDefault="00F532F2" w:rsidP="00F532F2">
            <w:pPr>
              <w:jc w:val="center"/>
              <w:rPr>
                <w:rFonts w:ascii="Arial" w:hAnsi="Arial" w:cs="Arial"/>
                <w:sz w:val="18"/>
                <w:szCs w:val="18"/>
              </w:rPr>
            </w:pPr>
            <w:r w:rsidRPr="004173A3">
              <w:rPr>
                <w:rFonts w:ascii="Arial" w:hAnsi="Arial" w:cs="Arial"/>
                <w:sz w:val="18"/>
                <w:szCs w:val="18"/>
              </w:rPr>
              <w:t xml:space="preserve">- </w:t>
            </w:r>
          </w:p>
        </w:tc>
      </w:tr>
    </w:tbl>
    <w:p w:rsidR="00CA26D1" w:rsidRPr="006B3865" w:rsidRDefault="00CA26D1">
      <w:pPr>
        <w:rPr>
          <w:rFonts w:ascii="Arial" w:hAnsi="Arial" w:cs="Arial"/>
        </w:rPr>
      </w:pPr>
    </w:p>
    <w:p w:rsidR="00CA26D1" w:rsidRPr="006B3865" w:rsidRDefault="00CA26D1">
      <w:pPr>
        <w:rPr>
          <w:rFonts w:ascii="Arial" w:hAnsi="Arial" w:cs="Arial"/>
        </w:rPr>
      </w:pPr>
    </w:p>
    <w:sectPr w:rsidR="00CA26D1" w:rsidRPr="006B3865" w:rsidSect="00CA26D1">
      <w:headerReference w:type="default" r:id="rId7"/>
      <w:pgSz w:w="16838" w:h="11906" w:orient="landscape"/>
      <w:pgMar w:top="113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F5B" w:rsidRDefault="00280F5B" w:rsidP="008B0F43">
      <w:pPr>
        <w:spacing w:after="0" w:line="240" w:lineRule="auto"/>
      </w:pPr>
      <w:r>
        <w:separator/>
      </w:r>
    </w:p>
  </w:endnote>
  <w:endnote w:type="continuationSeparator" w:id="0">
    <w:p w:rsidR="00280F5B" w:rsidRDefault="00280F5B" w:rsidP="008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F5B" w:rsidRDefault="00280F5B" w:rsidP="008B0F43">
      <w:pPr>
        <w:spacing w:after="0" w:line="240" w:lineRule="auto"/>
      </w:pPr>
      <w:r>
        <w:separator/>
      </w:r>
    </w:p>
  </w:footnote>
  <w:footnote w:type="continuationSeparator" w:id="0">
    <w:p w:rsidR="00280F5B" w:rsidRDefault="00280F5B" w:rsidP="008B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43" w:rsidRDefault="008B0F43">
    <w:pPr>
      <w:pStyle w:val="Nagwek"/>
    </w:pPr>
    <w:r>
      <w:rPr>
        <w:rFonts w:ascii="Arial" w:hAnsi="Arial" w:cs="Arial"/>
        <w:sz w:val="24"/>
        <w:szCs w:val="24"/>
      </w:rPr>
      <w:t xml:space="preserve">Załącznik nr 2 </w:t>
    </w:r>
    <w:r w:rsidRPr="00A424E0">
      <w:rPr>
        <w:rFonts w:ascii="Arial" w:hAnsi="Arial" w:cs="Arial"/>
        <w:sz w:val="24"/>
        <w:szCs w:val="24"/>
      </w:rPr>
      <w:t>Plan komunikacji z lokalną społecznością</w:t>
    </w:r>
    <w:r>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853C1"/>
    <w:multiLevelType w:val="hybridMultilevel"/>
    <w:tmpl w:val="BBD42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E5"/>
    <w:rsid w:val="00016564"/>
    <w:rsid w:val="00060B88"/>
    <w:rsid w:val="000C32B4"/>
    <w:rsid w:val="000D1F36"/>
    <w:rsid w:val="000F2C0F"/>
    <w:rsid w:val="001956E8"/>
    <w:rsid w:val="001A4B32"/>
    <w:rsid w:val="001B4ABB"/>
    <w:rsid w:val="002722F0"/>
    <w:rsid w:val="002771F8"/>
    <w:rsid w:val="00280F5B"/>
    <w:rsid w:val="003B0423"/>
    <w:rsid w:val="003B15B1"/>
    <w:rsid w:val="004173A3"/>
    <w:rsid w:val="00467683"/>
    <w:rsid w:val="00475532"/>
    <w:rsid w:val="004A7BD9"/>
    <w:rsid w:val="004D709B"/>
    <w:rsid w:val="005028A6"/>
    <w:rsid w:val="00522E1E"/>
    <w:rsid w:val="005245A0"/>
    <w:rsid w:val="005405A7"/>
    <w:rsid w:val="0054073C"/>
    <w:rsid w:val="00586E79"/>
    <w:rsid w:val="005B2F38"/>
    <w:rsid w:val="005C2979"/>
    <w:rsid w:val="006778CF"/>
    <w:rsid w:val="006B3865"/>
    <w:rsid w:val="006E75F6"/>
    <w:rsid w:val="007151D4"/>
    <w:rsid w:val="007D0082"/>
    <w:rsid w:val="007E40C1"/>
    <w:rsid w:val="007E48BC"/>
    <w:rsid w:val="00803742"/>
    <w:rsid w:val="0087547D"/>
    <w:rsid w:val="008834EC"/>
    <w:rsid w:val="008B0F43"/>
    <w:rsid w:val="009320E7"/>
    <w:rsid w:val="0094361B"/>
    <w:rsid w:val="009543D7"/>
    <w:rsid w:val="009A6105"/>
    <w:rsid w:val="009B6E98"/>
    <w:rsid w:val="009C4DE5"/>
    <w:rsid w:val="00A00F83"/>
    <w:rsid w:val="00A137AC"/>
    <w:rsid w:val="00A23A5D"/>
    <w:rsid w:val="00A51406"/>
    <w:rsid w:val="00A5562E"/>
    <w:rsid w:val="00A81E30"/>
    <w:rsid w:val="00AD7064"/>
    <w:rsid w:val="00B11545"/>
    <w:rsid w:val="00B4165E"/>
    <w:rsid w:val="00B60316"/>
    <w:rsid w:val="00B62011"/>
    <w:rsid w:val="00C0255C"/>
    <w:rsid w:val="00C10CC6"/>
    <w:rsid w:val="00C115B3"/>
    <w:rsid w:val="00C40896"/>
    <w:rsid w:val="00C413F6"/>
    <w:rsid w:val="00C44EF8"/>
    <w:rsid w:val="00CA26D1"/>
    <w:rsid w:val="00D26DFE"/>
    <w:rsid w:val="00D54808"/>
    <w:rsid w:val="00D56E64"/>
    <w:rsid w:val="00DB1B34"/>
    <w:rsid w:val="00EA5498"/>
    <w:rsid w:val="00EB6DC6"/>
    <w:rsid w:val="00EC474B"/>
    <w:rsid w:val="00ED4B18"/>
    <w:rsid w:val="00EE1BB1"/>
    <w:rsid w:val="00EF1DF7"/>
    <w:rsid w:val="00F022CD"/>
    <w:rsid w:val="00F04442"/>
    <w:rsid w:val="00F532F2"/>
    <w:rsid w:val="00F83D61"/>
    <w:rsid w:val="00FB2980"/>
    <w:rsid w:val="00FB790E"/>
    <w:rsid w:val="00FF7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05EF-2177-4257-8A44-09E7CE7E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4D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C4DE5"/>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8B0F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0F43"/>
  </w:style>
  <w:style w:type="paragraph" w:styleId="Stopka">
    <w:name w:val="footer"/>
    <w:basedOn w:val="Normalny"/>
    <w:link w:val="StopkaZnak"/>
    <w:uiPriority w:val="99"/>
    <w:unhideWhenUsed/>
    <w:rsid w:val="008B0F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0F43"/>
  </w:style>
  <w:style w:type="paragraph" w:customStyle="1" w:styleId="Default">
    <w:name w:val="Default"/>
    <w:rsid w:val="008B0F4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413F6"/>
    <w:pPr>
      <w:ind w:left="720"/>
      <w:contextualSpacing/>
    </w:pPr>
    <w:rPr>
      <w:kern w:val="2"/>
      <w14:ligatures w14:val="standardContextual"/>
    </w:rPr>
  </w:style>
  <w:style w:type="paragraph" w:styleId="Tekstdymka">
    <w:name w:val="Balloon Text"/>
    <w:basedOn w:val="Normalny"/>
    <w:link w:val="TekstdymkaZnak"/>
    <w:uiPriority w:val="99"/>
    <w:semiHidden/>
    <w:unhideWhenUsed/>
    <w:rsid w:val="006E75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9</Pages>
  <Words>3433</Words>
  <Characters>20598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Dardziński, Michał</dc:creator>
  <cp:keywords/>
  <dc:description/>
  <cp:lastModifiedBy>biuro</cp:lastModifiedBy>
  <cp:revision>50</cp:revision>
  <cp:lastPrinted>2024-02-22T15:36:00Z</cp:lastPrinted>
  <dcterms:created xsi:type="dcterms:W3CDTF">2023-05-18T09:14:00Z</dcterms:created>
  <dcterms:modified xsi:type="dcterms:W3CDTF">2024-02-22T15:36:00Z</dcterms:modified>
</cp:coreProperties>
</file>